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5D" w:rsidRDefault="00297C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7C5D" w:rsidRDefault="00297C5D">
      <w:pPr>
        <w:pStyle w:val="ConsPlusNormal"/>
        <w:outlineLvl w:val="0"/>
      </w:pPr>
    </w:p>
    <w:p w:rsidR="00297C5D" w:rsidRDefault="00297C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97C5D" w:rsidRDefault="00297C5D">
      <w:pPr>
        <w:pStyle w:val="ConsPlusTitle"/>
        <w:jc w:val="center"/>
      </w:pPr>
    </w:p>
    <w:p w:rsidR="00297C5D" w:rsidRDefault="00297C5D">
      <w:pPr>
        <w:pStyle w:val="ConsPlusTitle"/>
        <w:jc w:val="center"/>
      </w:pPr>
      <w:r>
        <w:t>ПОСТАНОВЛЕНИЕ</w:t>
      </w:r>
    </w:p>
    <w:p w:rsidR="00297C5D" w:rsidRDefault="00297C5D">
      <w:pPr>
        <w:pStyle w:val="ConsPlusTitle"/>
        <w:jc w:val="center"/>
      </w:pPr>
      <w:r>
        <w:t>от 29 августа 2013 г. N 278</w:t>
      </w:r>
    </w:p>
    <w:p w:rsidR="00297C5D" w:rsidRDefault="00297C5D">
      <w:pPr>
        <w:pStyle w:val="ConsPlusTitle"/>
        <w:jc w:val="center"/>
      </w:pPr>
    </w:p>
    <w:p w:rsidR="00297C5D" w:rsidRDefault="00297C5D">
      <w:pPr>
        <w:pStyle w:val="ConsPlusTitle"/>
        <w:jc w:val="center"/>
      </w:pPr>
      <w:r>
        <w:t>ОБ УТВЕРЖДЕНИИ ПОРЯДКА УСТАНОВЛЕНИЯ ОРГАНИЗАЦИЯМ</w:t>
      </w:r>
    </w:p>
    <w:p w:rsidR="00297C5D" w:rsidRDefault="00297C5D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ОСУЩЕСТВЛЯЮЩИМ</w:t>
      </w:r>
      <w:proofErr w:type="gramEnd"/>
      <w:r>
        <w:t xml:space="preserve"> ОБРАЗОВАТЕЛЬНУЮ</w:t>
      </w:r>
    </w:p>
    <w:p w:rsidR="00297C5D" w:rsidRDefault="00297C5D">
      <w:pPr>
        <w:pStyle w:val="ConsPlusTitle"/>
        <w:jc w:val="center"/>
      </w:pPr>
      <w:r>
        <w:t>ДЕЯТЕЛЬНОСТЬ, КОНТРОЛЬНЫХ ЦИФР ПРИЕМА ГРАЖДАН ПО ПРОФЕССИЯМ,</w:t>
      </w:r>
    </w:p>
    <w:p w:rsidR="00297C5D" w:rsidRDefault="00297C5D">
      <w:pPr>
        <w:pStyle w:val="ConsPlusTitle"/>
        <w:jc w:val="center"/>
      </w:pPr>
      <w:r>
        <w:t>СПЕЦИАЛЬНОСТЯМ И НАПРАВЛЕНИЯМ ПОДГОТОВКИ ДЛЯ ОБУЧЕНИЯ</w:t>
      </w:r>
    </w:p>
    <w:p w:rsidR="00297C5D" w:rsidRDefault="00297C5D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297C5D" w:rsidRDefault="00297C5D">
      <w:pPr>
        <w:pStyle w:val="ConsPlusTitle"/>
        <w:jc w:val="center"/>
      </w:pPr>
      <w:r>
        <w:t>И ВЫСШЕГО ОБРАЗОВАНИЯ ЗА СЧЕТ БЮДЖЕТНЫХ АССИГНОВАНИЙ</w:t>
      </w:r>
    </w:p>
    <w:p w:rsidR="00297C5D" w:rsidRDefault="00297C5D">
      <w:pPr>
        <w:pStyle w:val="ConsPlusTitle"/>
        <w:jc w:val="center"/>
      </w:pPr>
      <w:r>
        <w:t>ОБЛАСТНОГО БЮДЖЕТА ЛЕНИНГРАДСКОЙ ОБЛАСТИ</w:t>
      </w:r>
    </w:p>
    <w:p w:rsidR="00297C5D" w:rsidRDefault="00297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7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C5D" w:rsidRDefault="00297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6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7C5D" w:rsidRDefault="00297C5D">
      <w:pPr>
        <w:pStyle w:val="ConsPlusNormal"/>
        <w:jc w:val="center"/>
      </w:pPr>
    </w:p>
    <w:p w:rsidR="00297C5D" w:rsidRDefault="00297C5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4 статьи 100</w:t>
        </w:r>
      </w:hyperlink>
      <w:r>
        <w:t xml:space="preserve"> Федерального закона от 29 декабря 2012 года N 273-ФЗ "Об образовании в Российской Федерации", в целях обеспечения потребностей социально-экономического комплекса Ленинградской области в квалифицированных кадрах и специалистах, формирования и развития кадрового потенциала Правительство Ленинградской области постановляет:</w:t>
      </w:r>
    </w:p>
    <w:p w:rsidR="00297C5D" w:rsidRDefault="00297C5D">
      <w:pPr>
        <w:pStyle w:val="ConsPlusNormal"/>
        <w:ind w:firstLine="540"/>
        <w:jc w:val="both"/>
      </w:pPr>
    </w:p>
    <w:p w:rsidR="00297C5D" w:rsidRDefault="00297C5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области.</w:t>
      </w:r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31.08.2015 N 341)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постановления Правительства Ленинградской области от 30 июня 2011 года </w:t>
      </w:r>
      <w:hyperlink r:id="rId10" w:history="1">
        <w:r>
          <w:rPr>
            <w:color w:val="0000FF"/>
          </w:rPr>
          <w:t>N 197</w:t>
        </w:r>
      </w:hyperlink>
      <w:r>
        <w:t xml:space="preserve"> "Об утверждении Порядка формирования контрольных цифр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бюджета" и от 17 апреля 2013 года </w:t>
      </w:r>
      <w:hyperlink r:id="rId11" w:history="1">
        <w:r>
          <w:rPr>
            <w:color w:val="0000FF"/>
          </w:rPr>
          <w:t>N 104</w:t>
        </w:r>
      </w:hyperlink>
      <w:r>
        <w:t xml:space="preserve"> "О внесении изменений в постановление Правительства Ленинградской области от 30 июня 2011 года N 197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формирования контрольных цифр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бюджета".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года.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и заместителя Председателя Правительства Ленинградской области по социальным вопросам.</w:t>
      </w:r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297C5D" w:rsidRDefault="00297C5D">
      <w:pPr>
        <w:pStyle w:val="ConsPlusNormal"/>
        <w:ind w:firstLine="540"/>
        <w:jc w:val="both"/>
      </w:pPr>
    </w:p>
    <w:p w:rsidR="00297C5D" w:rsidRDefault="00297C5D">
      <w:pPr>
        <w:pStyle w:val="ConsPlusNormal"/>
        <w:jc w:val="right"/>
      </w:pPr>
      <w:r>
        <w:t>Первый вице-губернатор</w:t>
      </w:r>
    </w:p>
    <w:p w:rsidR="00297C5D" w:rsidRDefault="00297C5D">
      <w:pPr>
        <w:pStyle w:val="ConsPlusNormal"/>
        <w:jc w:val="right"/>
      </w:pPr>
      <w:r>
        <w:t>Ленинградской области</w:t>
      </w:r>
    </w:p>
    <w:p w:rsidR="00297C5D" w:rsidRDefault="00297C5D">
      <w:pPr>
        <w:pStyle w:val="ConsPlusNormal"/>
        <w:jc w:val="right"/>
      </w:pPr>
      <w:r>
        <w:t>К.Патраев</w:t>
      </w: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  <w:jc w:val="right"/>
        <w:outlineLvl w:val="0"/>
      </w:pPr>
      <w:r>
        <w:t>УТВЕРЖДЕН</w:t>
      </w:r>
    </w:p>
    <w:p w:rsidR="00297C5D" w:rsidRDefault="00297C5D">
      <w:pPr>
        <w:pStyle w:val="ConsPlusNormal"/>
        <w:jc w:val="right"/>
      </w:pPr>
      <w:r>
        <w:t>постановлением Правительства</w:t>
      </w:r>
    </w:p>
    <w:p w:rsidR="00297C5D" w:rsidRDefault="00297C5D">
      <w:pPr>
        <w:pStyle w:val="ConsPlusNormal"/>
        <w:jc w:val="right"/>
      </w:pPr>
      <w:r>
        <w:t>Ленинградской области</w:t>
      </w:r>
    </w:p>
    <w:p w:rsidR="00297C5D" w:rsidRDefault="00297C5D">
      <w:pPr>
        <w:pStyle w:val="ConsPlusNormal"/>
        <w:jc w:val="right"/>
      </w:pPr>
      <w:r>
        <w:t>от 29.08.2013 N 278</w:t>
      </w:r>
    </w:p>
    <w:p w:rsidR="00297C5D" w:rsidRDefault="00297C5D">
      <w:pPr>
        <w:pStyle w:val="ConsPlusNormal"/>
        <w:jc w:val="right"/>
      </w:pPr>
      <w:r>
        <w:t>(приложение)</w:t>
      </w:r>
    </w:p>
    <w:p w:rsidR="00297C5D" w:rsidRDefault="00297C5D">
      <w:pPr>
        <w:pStyle w:val="ConsPlusNormal"/>
        <w:jc w:val="right"/>
      </w:pPr>
    </w:p>
    <w:p w:rsidR="00297C5D" w:rsidRDefault="00297C5D">
      <w:pPr>
        <w:pStyle w:val="ConsPlusTitle"/>
        <w:jc w:val="center"/>
      </w:pPr>
      <w:bookmarkStart w:id="0" w:name="P40"/>
      <w:bookmarkEnd w:id="0"/>
      <w:r>
        <w:t>ПОРЯДОК</w:t>
      </w:r>
    </w:p>
    <w:p w:rsidR="00297C5D" w:rsidRDefault="00297C5D">
      <w:pPr>
        <w:pStyle w:val="ConsPlusTitle"/>
        <w:jc w:val="center"/>
      </w:pPr>
      <w:r>
        <w:t>УСТАНОВЛЕНИЯ ОРГАНИЗАЦИЯМ ЛЕНИНГРАДСКОЙ ОБЛАСТИ,</w:t>
      </w:r>
    </w:p>
    <w:p w:rsidR="00297C5D" w:rsidRDefault="00297C5D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ОБРАЗОВАТЕЛЬНУЮ ДЕЯТЕЛЬНОСТЬ, КОНТРОЛЬНЫХ</w:t>
      </w:r>
    </w:p>
    <w:p w:rsidR="00297C5D" w:rsidRDefault="00297C5D">
      <w:pPr>
        <w:pStyle w:val="ConsPlusTitle"/>
        <w:jc w:val="center"/>
      </w:pPr>
      <w:r>
        <w:t>ЦИФР ПРИЕМА ГРАЖДАН ПО ПРОФЕССИЯМ, СПЕЦИАЛЬНОСТЯМ</w:t>
      </w:r>
    </w:p>
    <w:p w:rsidR="00297C5D" w:rsidRDefault="00297C5D">
      <w:pPr>
        <w:pStyle w:val="ConsPlusTitle"/>
        <w:jc w:val="center"/>
      </w:pPr>
      <w:r>
        <w:t xml:space="preserve">И НАПРАВЛЕНИЯМ ПОДГОТОВКИ ДЛЯ ОБУЧЕНИЯ </w:t>
      </w:r>
      <w:proofErr w:type="gramStart"/>
      <w:r>
        <w:t>ПО</w:t>
      </w:r>
      <w:proofErr w:type="gramEnd"/>
      <w:r>
        <w:t xml:space="preserve"> ОБРАЗОВАТЕЛЬНЫМ</w:t>
      </w:r>
    </w:p>
    <w:p w:rsidR="00297C5D" w:rsidRDefault="00297C5D">
      <w:pPr>
        <w:pStyle w:val="ConsPlusTitle"/>
        <w:jc w:val="center"/>
      </w:pPr>
      <w:r>
        <w:t>ПРОГРАММАМ СРЕДНЕГО ПРОФЕССИОНАЛЬНОГО И ВЫСШЕГО ОБРАЗОВАНИЯ</w:t>
      </w:r>
    </w:p>
    <w:p w:rsidR="00297C5D" w:rsidRDefault="00297C5D">
      <w:pPr>
        <w:pStyle w:val="ConsPlusTitle"/>
        <w:jc w:val="center"/>
      </w:pPr>
      <w:r>
        <w:t>ЗА СЧЕТ БЮДЖЕТНЫХ АССИГНОВАНИЙ ОБЛАСТНОГО БЮДЖЕТА</w:t>
      </w:r>
    </w:p>
    <w:p w:rsidR="00297C5D" w:rsidRDefault="00297C5D">
      <w:pPr>
        <w:pStyle w:val="ConsPlusTitle"/>
        <w:jc w:val="center"/>
      </w:pPr>
      <w:r>
        <w:t>ЛЕНИНГРАДСКОЙ ОБЛАСТИ</w:t>
      </w:r>
    </w:p>
    <w:p w:rsidR="00297C5D" w:rsidRDefault="00297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7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C5D" w:rsidRDefault="00297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>от 31.08.2015 N 341)</w:t>
            </w:r>
          </w:p>
        </w:tc>
      </w:tr>
    </w:tbl>
    <w:p w:rsidR="00297C5D" w:rsidRDefault="00297C5D">
      <w:pPr>
        <w:pStyle w:val="ConsPlusNormal"/>
        <w:jc w:val="center"/>
      </w:pPr>
    </w:p>
    <w:p w:rsidR="00297C5D" w:rsidRDefault="00297C5D">
      <w:pPr>
        <w:pStyle w:val="ConsPlusNormal"/>
        <w:ind w:firstLine="540"/>
        <w:jc w:val="both"/>
      </w:pPr>
      <w:r>
        <w:t xml:space="preserve">1. Настоящий Порядок определяет механизм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(далее - контрольные цифры приема).</w:t>
      </w:r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31.08.2015 N 341)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2. Контрольные цифры приема устанавливаются организациям Ленинградской области, осуществляющим образовательную деятельность: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а) по профессиям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квалифицированных рабочих (служащих);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б) по специальностям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в) по направлениям подготовки высшего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бакалавриата, магистратуры, подготовки научно-педагогических кадров в аспирантуре);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г) по специальностям высшего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специалитета).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3. Контрольные цифры приема устанавливаются организациям Ленинградской области, осуществляющим образовательную деятельность, в рамках общих объемов контрольных цифр приема, определенных нормативным правовым актом комитета общего и профессионального образования Ленинградской области.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Общие объемы контрольных цифр приема определяются в целях обеспечения </w:t>
      </w:r>
      <w:r>
        <w:lastRenderedPageBreak/>
        <w:t>воспроизводства и развития инновационного потенциала экономики Ленинградской области с учетом предложений органов исполнительной власти Ленинградской области, осуществляющих функции по выработке государственной политики и нормативно-правовому регулированию в установленных сферах деятельности Ленинградской области (далее - органы исполнительной власти Ленинградской области), органов местного самоуправления муниципальных районов (городского округа) Ленинградской области, региональных объединений работодателей.</w:t>
      </w:r>
      <w:proofErr w:type="gramEnd"/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5. Органы исполнительной власти Ленинградской области представляют </w:t>
      </w:r>
      <w:hyperlink w:anchor="P91" w:history="1">
        <w:r>
          <w:rPr>
            <w:color w:val="0000FF"/>
          </w:rPr>
          <w:t>предложения</w:t>
        </w:r>
      </w:hyperlink>
      <w:r>
        <w:t xml:space="preserve"> по контрольным цифрам приема в комитет общего и профессионального образования Ленинградской области не позднее 1 января года, предшествующего очередному учебному году, по форме согласно приложению к настоящему Порядку.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районов (городского округа) Ленинградской области, региональные объединения работодателей и организаций вправе представить </w:t>
      </w:r>
      <w:hyperlink w:anchor="P91" w:history="1">
        <w:r>
          <w:rPr>
            <w:color w:val="0000FF"/>
          </w:rPr>
          <w:t>предложения</w:t>
        </w:r>
      </w:hyperlink>
      <w:r>
        <w:t xml:space="preserve"> по контрольным цифрам приема в комитет общего и профессионального образования Ленинградской области не позднее 1 января года, предшествующего очередному учебному году, по форме согласно приложению к настоящему Порядку.</w:t>
      </w:r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31.08.2015 N 341)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7. Предложения по контрольным цифрам приема формируются в отношении профессий, специальностей и направлений подготовки кадров на основе анализа рынка труда и с учетом: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стратегических ориентиров развития социальной сферы и реального сектора экономики Ленинградской области;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потребностей экономики муниципальных районов (городского округа) Ленинградской области в квалифицированных кадрах и специалистах;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данных прогноза о демографической ситуации;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предложений органов исполнительной власти Ленинградской области, осуществляющих функции и полномочия учредителя в отношении профессиональных образовательных организаций </w:t>
      </w:r>
      <w:proofErr w:type="gramStart"/>
      <w:r>
        <w:t>и(</w:t>
      </w:r>
      <w:proofErr w:type="gramEnd"/>
      <w:r>
        <w:t>или) образовательных организаций высшего образования (далее - учредители).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8. Комитет общего и профессионального образования Ленинградской области ежегодно до 1 февраля обобщает предложения по контрольным цифрам приема и формирует общие объемы контрольных цифр приема, а также осуществляет подготовку нормативного правового акта об утверждении контрольных цифр приема на очередной финансовый год и на плановый период.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9. Общие объемы контрольных цифр приема утверждаются нормативным правовым актом комитета общего и профессионального образования Ленинградской области ежегодно до 15 апреля года, предшествующего очередному учебному году.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10. Контрольные цифры приема по каждой профессии, специальности и направлению подготовки с выделением очной, очно-заочной и заочной форм обучения распределяются путем проведения учредителями публичного конкурса и устанавливаются организациям Ленинградской области, осуществляющим образовательную деятельность по образовательным программам среднего профессионального и высшего образования.</w:t>
      </w:r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31.08.2015 N 341)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11. Порядок проведения публичного конкурса на установление контрольных цифр приема определяется учредителями и включает требования к объявлению о проведении конкурса и срокам его проведения, показатели деятельности организаций Ленинградской области, осуществляющих образовательную деятельность, по </w:t>
      </w:r>
      <w:proofErr w:type="gramStart"/>
      <w:r>
        <w:t>результатам</w:t>
      </w:r>
      <w:proofErr w:type="gramEnd"/>
      <w:r>
        <w:t xml:space="preserve"> оценки которых принимается решение об установлении контрольных цифр приема, а также методику проведения конкурсного </w:t>
      </w:r>
      <w:r>
        <w:lastRenderedPageBreak/>
        <w:t>отбора и критерии принятия решения об установлении контрольных цифр приема.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12. Проведение конкурсного отбора осуществляется созданными учредителями конкурсными комиссиями на основании заявок, поданных организациями Ленинградской области, осуществляющими образовательную деятельность.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>13. Контрольные цифры приема, установленные организациям Ленинградской области в результате проведения публичных конкурсов, утверждаются учредителями до 1 июля года, предшествующего очередному учебному году.</w:t>
      </w:r>
    </w:p>
    <w:p w:rsidR="00297C5D" w:rsidRDefault="00297C5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целях оперативного реагирования образовательных организаций профессионального образования Ленинградской области на обеспечение потребности в рабочих кадрах и специалистах экономического сектора Ленинградской области конкурсная комиссия рассматривает предложения по внесению изменений в установленные контрольные цифры приема в пределах утвержденных общих объемов контрольных цифр приема на основании представленных заявок работодателей и организаций, расширяющих производство или открывающих новые производства.</w:t>
      </w:r>
      <w:proofErr w:type="gramEnd"/>
    </w:p>
    <w:p w:rsidR="00297C5D" w:rsidRDefault="00297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31.08.2015 N 341)</w:t>
      </w:r>
    </w:p>
    <w:p w:rsidR="00297C5D" w:rsidRDefault="00297C5D">
      <w:pPr>
        <w:pStyle w:val="ConsPlusNormal"/>
      </w:pPr>
    </w:p>
    <w:p w:rsidR="00297C5D" w:rsidRDefault="00297C5D">
      <w:pPr>
        <w:pStyle w:val="ConsPlusNormal"/>
      </w:pPr>
    </w:p>
    <w:p w:rsidR="00297C5D" w:rsidRDefault="00297C5D">
      <w:pPr>
        <w:pStyle w:val="ConsPlusNormal"/>
      </w:pPr>
    </w:p>
    <w:p w:rsidR="00297C5D" w:rsidRDefault="00297C5D">
      <w:pPr>
        <w:pStyle w:val="ConsPlusNormal"/>
      </w:pPr>
    </w:p>
    <w:p w:rsidR="00297C5D" w:rsidRDefault="00297C5D">
      <w:pPr>
        <w:pStyle w:val="ConsPlusNormal"/>
      </w:pPr>
    </w:p>
    <w:p w:rsidR="00297C5D" w:rsidRDefault="00297C5D">
      <w:pPr>
        <w:pStyle w:val="ConsPlusNormal"/>
        <w:jc w:val="right"/>
        <w:outlineLvl w:val="1"/>
      </w:pPr>
      <w:r>
        <w:t>Приложение</w:t>
      </w:r>
    </w:p>
    <w:p w:rsidR="00297C5D" w:rsidRDefault="00297C5D">
      <w:pPr>
        <w:pStyle w:val="ConsPlusNormal"/>
        <w:jc w:val="right"/>
      </w:pPr>
      <w:r>
        <w:t>к Порядку...</w:t>
      </w:r>
    </w:p>
    <w:p w:rsidR="00297C5D" w:rsidRDefault="00297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7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C5D" w:rsidRDefault="00297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97C5D" w:rsidRDefault="00297C5D">
            <w:pPr>
              <w:pStyle w:val="ConsPlusNormal"/>
              <w:jc w:val="center"/>
            </w:pPr>
            <w:r>
              <w:rPr>
                <w:color w:val="392C69"/>
              </w:rPr>
              <w:t>от 31.08.2015 N 341)</w:t>
            </w:r>
          </w:p>
        </w:tc>
      </w:tr>
    </w:tbl>
    <w:p w:rsidR="00297C5D" w:rsidRDefault="00297C5D">
      <w:pPr>
        <w:pStyle w:val="ConsPlusNormal"/>
        <w:jc w:val="right"/>
      </w:pPr>
    </w:p>
    <w:p w:rsidR="00297C5D" w:rsidRDefault="00297C5D">
      <w:pPr>
        <w:pStyle w:val="ConsPlusNormal"/>
      </w:pPr>
      <w:r>
        <w:t>(Форма)</w:t>
      </w:r>
    </w:p>
    <w:p w:rsidR="00297C5D" w:rsidRDefault="00297C5D">
      <w:pPr>
        <w:pStyle w:val="ConsPlusNormal"/>
        <w:jc w:val="center"/>
      </w:pPr>
    </w:p>
    <w:p w:rsidR="00297C5D" w:rsidRDefault="00297C5D">
      <w:pPr>
        <w:pStyle w:val="ConsPlusNonformat"/>
        <w:jc w:val="both"/>
      </w:pPr>
      <w:bookmarkStart w:id="1" w:name="P91"/>
      <w:bookmarkEnd w:id="1"/>
      <w:r>
        <w:t xml:space="preserve">                                Предложения</w:t>
      </w:r>
    </w:p>
    <w:p w:rsidR="00297C5D" w:rsidRDefault="00297C5D">
      <w:pPr>
        <w:pStyle w:val="ConsPlusNonformat"/>
        <w:jc w:val="both"/>
      </w:pPr>
      <w:r>
        <w:t xml:space="preserve">                   по контрольным цифрам приема граждан</w:t>
      </w:r>
    </w:p>
    <w:p w:rsidR="00297C5D" w:rsidRDefault="00297C5D">
      <w:pPr>
        <w:pStyle w:val="ConsPlusNonformat"/>
        <w:jc w:val="both"/>
      </w:pPr>
      <w:r>
        <w:t xml:space="preserve">          по профессиям, специальностям и направлениям подготовки</w:t>
      </w:r>
    </w:p>
    <w:p w:rsidR="00297C5D" w:rsidRDefault="00297C5D">
      <w:pPr>
        <w:pStyle w:val="ConsPlusNonformat"/>
        <w:jc w:val="both"/>
      </w:pPr>
      <w:r>
        <w:t xml:space="preserve">  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</w:t>
      </w:r>
    </w:p>
    <w:p w:rsidR="00297C5D" w:rsidRDefault="00297C5D">
      <w:pPr>
        <w:pStyle w:val="ConsPlusNonformat"/>
        <w:jc w:val="both"/>
      </w:pPr>
      <w:r>
        <w:t xml:space="preserve">  и высшего образования за счет бюджетных ассигнований областного бюджета</w:t>
      </w:r>
    </w:p>
    <w:p w:rsidR="00297C5D" w:rsidRDefault="00297C5D">
      <w:pPr>
        <w:pStyle w:val="ConsPlusNonformat"/>
        <w:jc w:val="both"/>
      </w:pPr>
      <w:r>
        <w:t xml:space="preserve">                           Ленинградской области</w:t>
      </w:r>
    </w:p>
    <w:p w:rsidR="00297C5D" w:rsidRDefault="00297C5D">
      <w:pPr>
        <w:pStyle w:val="ConsPlusNonformat"/>
        <w:jc w:val="both"/>
      </w:pPr>
      <w:r>
        <w:t>___________________________________________________________________________</w:t>
      </w:r>
    </w:p>
    <w:p w:rsidR="00297C5D" w:rsidRDefault="00297C5D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297C5D" w:rsidRDefault="00297C5D">
      <w:pPr>
        <w:pStyle w:val="ConsPlusNormal"/>
      </w:pPr>
    </w:p>
    <w:p w:rsidR="00297C5D" w:rsidRDefault="00297C5D">
      <w:pPr>
        <w:sectPr w:rsidR="00297C5D" w:rsidSect="0025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2041"/>
        <w:gridCol w:w="1644"/>
        <w:gridCol w:w="1077"/>
        <w:gridCol w:w="1077"/>
        <w:gridCol w:w="1020"/>
      </w:tblGrid>
      <w:tr w:rsidR="00297C5D">
        <w:tc>
          <w:tcPr>
            <w:tcW w:w="737" w:type="dxa"/>
          </w:tcPr>
          <w:p w:rsidR="00297C5D" w:rsidRDefault="00297C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center"/>
            </w:pPr>
            <w:r>
              <w:t>Код профессии (специальности, направления подготовки)</w:t>
            </w: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center"/>
            </w:pPr>
            <w:r>
              <w:t>Профессия (специальность, направление подготовки)</w:t>
            </w:r>
          </w:p>
        </w:tc>
        <w:tc>
          <w:tcPr>
            <w:tcW w:w="1644" w:type="dxa"/>
          </w:tcPr>
          <w:p w:rsidR="00297C5D" w:rsidRDefault="00297C5D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center"/>
            </w:pPr>
            <w:r>
              <w:t>20_ год</w:t>
            </w: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center"/>
            </w:pPr>
            <w:r>
              <w:t>20_ год</w:t>
            </w:r>
          </w:p>
        </w:tc>
        <w:tc>
          <w:tcPr>
            <w:tcW w:w="1020" w:type="dxa"/>
          </w:tcPr>
          <w:p w:rsidR="00297C5D" w:rsidRDefault="00297C5D">
            <w:pPr>
              <w:pStyle w:val="ConsPlusNormal"/>
              <w:jc w:val="center"/>
            </w:pPr>
            <w:r>
              <w:t>20_ год</w:t>
            </w:r>
          </w:p>
        </w:tc>
      </w:tr>
      <w:tr w:rsidR="00297C5D">
        <w:tc>
          <w:tcPr>
            <w:tcW w:w="9637" w:type="dxa"/>
            <w:gridSpan w:val="7"/>
          </w:tcPr>
          <w:p w:rsidR="00297C5D" w:rsidRDefault="00297C5D">
            <w:pPr>
              <w:pStyle w:val="ConsPlusNormal"/>
              <w:jc w:val="center"/>
            </w:pPr>
            <w:r>
              <w:t>Среднее профессиональное образование</w:t>
            </w:r>
          </w:p>
        </w:tc>
      </w:tr>
      <w:tr w:rsidR="00297C5D">
        <w:tc>
          <w:tcPr>
            <w:tcW w:w="73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297C5D" w:rsidRDefault="00297C5D">
            <w:pPr>
              <w:pStyle w:val="ConsPlusNormal"/>
              <w:jc w:val="both"/>
            </w:pPr>
          </w:p>
        </w:tc>
      </w:tr>
      <w:tr w:rsidR="00297C5D">
        <w:tc>
          <w:tcPr>
            <w:tcW w:w="73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297C5D" w:rsidRDefault="00297C5D">
            <w:pPr>
              <w:pStyle w:val="ConsPlusNormal"/>
              <w:jc w:val="both"/>
            </w:pPr>
          </w:p>
        </w:tc>
      </w:tr>
      <w:tr w:rsidR="00297C5D">
        <w:tc>
          <w:tcPr>
            <w:tcW w:w="9637" w:type="dxa"/>
            <w:gridSpan w:val="7"/>
          </w:tcPr>
          <w:p w:rsidR="00297C5D" w:rsidRDefault="00297C5D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</w:tr>
      <w:tr w:rsidR="00297C5D">
        <w:tc>
          <w:tcPr>
            <w:tcW w:w="73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297C5D" w:rsidRDefault="00297C5D">
            <w:pPr>
              <w:pStyle w:val="ConsPlusNormal"/>
              <w:jc w:val="both"/>
            </w:pPr>
          </w:p>
        </w:tc>
      </w:tr>
      <w:tr w:rsidR="00297C5D">
        <w:tc>
          <w:tcPr>
            <w:tcW w:w="73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97C5D" w:rsidRDefault="00297C5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297C5D" w:rsidRDefault="00297C5D">
            <w:pPr>
              <w:pStyle w:val="ConsPlusNormal"/>
              <w:jc w:val="both"/>
            </w:pPr>
          </w:p>
        </w:tc>
      </w:tr>
    </w:tbl>
    <w:p w:rsidR="00297C5D" w:rsidRDefault="00297C5D">
      <w:pPr>
        <w:pStyle w:val="ConsPlusNormal"/>
      </w:pPr>
    </w:p>
    <w:p w:rsidR="00297C5D" w:rsidRDefault="00297C5D">
      <w:pPr>
        <w:pStyle w:val="ConsPlusNonformat"/>
        <w:jc w:val="both"/>
      </w:pPr>
      <w:r>
        <w:t>Подпись руководителя ______________________________   _____________________</w:t>
      </w:r>
    </w:p>
    <w:p w:rsidR="00297C5D" w:rsidRDefault="00297C5D">
      <w:pPr>
        <w:pStyle w:val="ConsPlusNonformat"/>
        <w:jc w:val="both"/>
      </w:pPr>
      <w:r>
        <w:t xml:space="preserve">                                                       (фамилия, инициалы)</w:t>
      </w:r>
    </w:p>
    <w:p w:rsidR="00297C5D" w:rsidRDefault="00297C5D">
      <w:pPr>
        <w:pStyle w:val="ConsPlusNormal"/>
      </w:pPr>
    </w:p>
    <w:p w:rsidR="00297C5D" w:rsidRDefault="00297C5D">
      <w:pPr>
        <w:pStyle w:val="ConsPlusNormal"/>
      </w:pPr>
    </w:p>
    <w:p w:rsidR="00297C5D" w:rsidRDefault="00297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A9E" w:rsidRDefault="00D64A9E">
      <w:bookmarkStart w:id="2" w:name="_GoBack"/>
      <w:bookmarkEnd w:id="2"/>
    </w:p>
    <w:sectPr w:rsidR="00D64A9E" w:rsidSect="009A58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5D"/>
    <w:rsid w:val="00297C5D"/>
    <w:rsid w:val="00D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A0DBB0ED819BA711648D6AE41EE576394F880DD84A23BCFW52BH" TargetMode="External"/><Relationship Id="rId13" Type="http://schemas.openxmlformats.org/officeDocument/2006/relationships/hyperlink" Target="consultantplus://offline/ref=1D09BA5EDD1E646CAA3DA00DE50F91D6980BBC08D81CBA711648D6AE41EE576394F880DD84A338CAW52EH" TargetMode="External"/><Relationship Id="rId18" Type="http://schemas.openxmlformats.org/officeDocument/2006/relationships/hyperlink" Target="consultantplus://offline/ref=1D09BA5EDD1E646CAA3DA00DE50F91D6980BBC08D81CBA711648D6AE41EE576394F880DD84A338CBW52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9BA5EDD1E646CAA3DA00DE50F91D69804BA0FDA1EBA711648D6AE41EE576394F880DD84A338C9W529H" TargetMode="External"/><Relationship Id="rId12" Type="http://schemas.openxmlformats.org/officeDocument/2006/relationships/hyperlink" Target="consultantplus://offline/ref=1D09BA5EDD1E646CAA3DA00DE50F91D69804BA0FDA1EBA711648D6AE41EE576394F880DD84A338C9W529H" TargetMode="External"/><Relationship Id="rId17" Type="http://schemas.openxmlformats.org/officeDocument/2006/relationships/hyperlink" Target="consultantplus://offline/ref=1D09BA5EDD1E646CAA3DA00DE50F91D6980BBC08D81CBA711648D6AE41EE576394F880DD84A338CBW52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9BA5EDD1E646CAA3DA00DE50F91D6980BBC08D81CBA711648D6AE41EE576394F880DD84A338CBW52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BA5EDD1E646CAA3DA00DE50F91D6980BBC08D81CBA711648D6AE41EE576394F880DD84A338CAW52CH" TargetMode="External"/><Relationship Id="rId11" Type="http://schemas.openxmlformats.org/officeDocument/2006/relationships/hyperlink" Target="consultantplus://offline/ref=1D09BA5EDD1E646CAA3DA00DE50F91D6980EBB0CDF18BA711648D6AE41WE2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9BA5EDD1E646CAA3DA00DE50F91D6980BBC08D81CBA711648D6AE41EE576394F880DD84A338CAW520H" TargetMode="External"/><Relationship Id="rId10" Type="http://schemas.openxmlformats.org/officeDocument/2006/relationships/hyperlink" Target="consultantplus://offline/ref=1D09BA5EDD1E646CAA3DA00DE50F91D6980EBA07D618BA711648D6AE41WE2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A00DE50F91D6980BBC08D81CBA711648D6AE41EE576394F880DD84A338CAW52FH" TargetMode="External"/><Relationship Id="rId14" Type="http://schemas.openxmlformats.org/officeDocument/2006/relationships/hyperlink" Target="consultantplus://offline/ref=1D09BA5EDD1E646CAA3DA00DE50F91D6980BBC08D81CBA711648D6AE41EE576394F880DD84A338CAW5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</cp:revision>
  <dcterms:created xsi:type="dcterms:W3CDTF">2018-10-26T07:54:00Z</dcterms:created>
  <dcterms:modified xsi:type="dcterms:W3CDTF">2018-10-26T07:54:00Z</dcterms:modified>
</cp:coreProperties>
</file>