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от 31 мая 2018 г. № 638</w:t>
      </w:r>
    </w:p>
    <w:p>
      <w:pPr>
        <w:pStyle w:val="Heading2"/>
        <w:rPr/>
      </w:pPr>
      <w:r>
        <w:rPr/>
        <w:t>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>
      <w:pPr>
        <w:pStyle w:val="TextBody"/>
        <w:rPr/>
      </w:pPr>
      <w:r>
        <w:rPr/>
        <w:t>В соответствии с частью 3 статьи 11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Правила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