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1239 от 24 ноября 2014 г.</w:t>
      </w:r>
    </w:p>
    <w:p>
      <w:pPr>
        <w:pStyle w:val="Heading2"/>
        <w:rPr/>
      </w:pPr>
      <w:r>
        <w:rPr/>
        <w:t>«Об утверждении правил размещения и обновления информации о поставщике социальных услуг на официальном сайте поставщика социальных услуг в информациионно-телекоммуникационной сети «Интернет»</w:t>
      </w:r>
    </w:p>
    <w:p>
      <w:pPr>
        <w:pStyle w:val="TextBody"/>
        <w:rPr/>
      </w:pPr>
      <w:r>
        <w:rPr/>
        <w:t>В соответствии с пунктом 4 части 1 статьи 7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>
      <w:pPr>
        <w:pStyle w:val="TextBody"/>
        <w:rPr/>
      </w:pPr>
      <w:r>
        <w:rPr/>
        <w:t>2. Настоящее постановление вступает в силу с 1 января 2015 г.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