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28.09.2020 N 28</w:t>
              <w:br/>
              <w:t xml:space="preserve"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w:br/>
              <w:t xml:space="preserve">(вместе с "СП 2.4.3648-20. Санитарные правила...")</w:t>
              <w:br/>
              <w:t xml:space="preserve">(Зарегистрировано в Минюсте России 18.12.2020 N 61573)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2020 г. N 61573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2020 г. N 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САНИТАРНЫХ ПРАВИЛ СП 2.4.3648-20</w:t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 К ОРГАНИЗАЦИЯМ</w:t>
      </w:r>
    </w:p>
    <w:p>
      <w:pPr>
        <w:pStyle w:val="2"/>
        <w:jc w:val="center"/>
      </w:pPr>
      <w:r>
        <w:rPr>
          <w:sz w:val="20"/>
        </w:rPr>
        <w:t xml:space="preserve">ВОСПИТАНИЯ И ОБУЧЕНИЯ, ОТДЫХА И ОЗДОРОВЛЕНИЯ ДЕТЕЙ</w:t>
      </w:r>
    </w:p>
    <w:p>
      <w:pPr>
        <w:pStyle w:val="2"/>
        <w:jc w:val="center"/>
      </w:pPr>
      <w:r>
        <w:rPr>
          <w:sz w:val="20"/>
        </w:rPr>
        <w:t xml:space="preserve">И 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санитарные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санитарные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действия санитарных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 01.01.2021: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Главного государственного санитарного врача РФ от 17.04.2003 N 51 (ред. от 28.06.2010) &quot;О введении в действие санитарно-эпидемиологических правил и нормативов СанПиН 2.4.7/1.1.1286-03&quot; (вместе с &quot;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лавного государственного санитарного врача РФ от 28.06.2010 N 72 &quot;Об утверждении СанПиН 2.4.7/1.1.2651-10&quot; (вместе с &quot;СанПиН 2.4.7/1.1.2651-10.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&quot;) (Зарегистрировано в Минюсте РФ 22.07.2010 N 1794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28.09.2020 N 28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САНИТАРНЫЕ ПРАВИЛА</w:t>
      </w:r>
    </w:p>
    <w:p>
      <w:pPr>
        <w:pStyle w:val="2"/>
        <w:jc w:val="center"/>
      </w:pPr>
      <w:r>
        <w:rPr>
          <w:sz w:val="20"/>
        </w:rPr>
        <w:t xml:space="preserve">СП 2.4.3648-20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ОРГАНИЗАЦИЯМ ВОСПИТАНИЯ И ОБУЧЕНИЯ,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И 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Область применения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history="0" w:anchor="P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Правил (далее - Хозяйствующие субъекты).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не распространяются на проведение экскурсионных мероприятий и организованных походов.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history="0" w:anchor="P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Правил (далее - объекты), должны соблюдаться требования Правил, установленные </w:t>
      </w:r>
      <w:hyperlink w:history="0" w:anchor="P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>
        <w:r>
          <w:rPr>
            <w:sz w:val="20"/>
            <w:color w:val="0000ff"/>
          </w:rPr>
          <w:t xml:space="preserve">пунктами 2.1.1</w:t>
        </w:r>
      </w:hyperlink>
      <w:r>
        <w:rPr>
          <w:sz w:val="20"/>
        </w:rPr>
        <w:t xml:space="preserve">, 2.1.2 (</w:t>
      </w:r>
      <w:hyperlink w:history="0" w:anchor="P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), </w:t>
      </w:r>
      <w:hyperlink w:history="0" w:anchor="P125" w:tooltip="2.1.3. В районах Крайнего Севера и приравненных к ним местностях обеспечиваются ветрозащита, а также снегозащита собственной территории.">
        <w:r>
          <w:rPr>
            <w:sz w:val="20"/>
            <w:color w:val="0000ff"/>
          </w:rPr>
          <w:t xml:space="preserve">2.1.3</w:t>
        </w:r>
      </w:hyperlink>
      <w:r>
        <w:rPr>
          <w:sz w:val="20"/>
        </w:rPr>
        <w:t xml:space="preserve">, 2.2.1 (</w:t>
      </w:r>
      <w:hyperlink w:history="0" w:anchor="P127" w:tooltip="2.2.1. Собственная территория оборудуется наружным электрическим освещением, по периметру ограждается забором и зелеными насаждениями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130" w:tooltip="На собственной территории не должно быть плодоносящих ядовитыми плодами деревьев и кустарников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2.2.2 (</w:t>
      </w:r>
      <w:hyperlink w:history="0" w:anchor="P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2.2.3 (</w:t>
      </w:r>
      <w:hyperlink w:history="0" w:anchor="P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w:anchor="P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>
        <w:r>
          <w:rPr>
            <w:sz w:val="20"/>
            <w:color w:val="0000ff"/>
          </w:rPr>
          <w:t xml:space="preserve">2.2.5</w:t>
        </w:r>
      </w:hyperlink>
      <w:r>
        <w:rPr>
          <w:sz w:val="20"/>
        </w:rPr>
        <w:t xml:space="preserve">, </w:t>
      </w:r>
      <w:hyperlink w:history="0" w:anchor="P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>
        <w:r>
          <w:rPr>
            <w:sz w:val="20"/>
            <w:color w:val="0000ff"/>
          </w:rPr>
          <w:t xml:space="preserve">2.2.6</w:t>
        </w:r>
      </w:hyperlink>
      <w:r>
        <w:rPr>
          <w:sz w:val="20"/>
        </w:rPr>
        <w:t xml:space="preserve">, </w:t>
      </w:r>
      <w:hyperlink w:history="0" w:anchor="P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>
        <w:r>
          <w:rPr>
            <w:sz w:val="20"/>
            <w:color w:val="0000ff"/>
          </w:rPr>
          <w:t xml:space="preserve">2.3.1</w:t>
        </w:r>
      </w:hyperlink>
      <w:r>
        <w:rPr>
          <w:sz w:val="20"/>
        </w:rPr>
        <w:t xml:space="preserve">, </w:t>
      </w:r>
      <w:hyperlink w:history="0" w:anchor="P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>
        <w:r>
          <w:rPr>
            <w:sz w:val="20"/>
            <w:color w:val="0000ff"/>
          </w:rPr>
          <w:t xml:space="preserve">2.3.2</w:t>
        </w:r>
      </w:hyperlink>
      <w:r>
        <w:rPr>
          <w:sz w:val="20"/>
        </w:rPr>
        <w:t xml:space="preserve"> (абзацы первый и третий), </w:t>
      </w:r>
      <w:hyperlink w:history="0" w:anchor="P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>
        <w:r>
          <w:rPr>
            <w:sz w:val="20"/>
            <w:color w:val="0000ff"/>
          </w:rPr>
          <w:t xml:space="preserve">2.3.3</w:t>
        </w:r>
      </w:hyperlink>
      <w:r>
        <w:rPr>
          <w:sz w:val="20"/>
        </w:rPr>
        <w:t xml:space="preserve">, </w:t>
      </w:r>
      <w:hyperlink w:history="0" w:anchor="P162" w:tooltip="2.4.1. Входы в здания оборудуются тамбурами или воздушно-тепловыми завесами, если иное не определено главой III Правил.">
        <w:r>
          <w:rPr>
            <w:sz w:val="20"/>
            <w:color w:val="0000ff"/>
          </w:rPr>
          <w:t xml:space="preserve">2.4.1</w:t>
        </w:r>
      </w:hyperlink>
      <w:r>
        <w:rPr>
          <w:sz w:val="20"/>
        </w:rPr>
        <w:t xml:space="preserve">, </w:t>
      </w:r>
      <w:hyperlink w:history="0" w:anchor="P163" w:tooltip="2.4.2. Количество обучающихся, воспитанников и отдыхающих не должно превышать установленное пунктами 3.1.1, 3.4.14 Правил и гигиенические нормативы.">
        <w:r>
          <w:rPr>
            <w:sz w:val="20"/>
            <w:color w:val="0000ff"/>
          </w:rPr>
          <w:t xml:space="preserve">2.4.2</w:t>
        </w:r>
      </w:hyperlink>
      <w:r>
        <w:rPr>
          <w:sz w:val="20"/>
        </w:rPr>
        <w:t xml:space="preserve">, 2.4.3 (</w:t>
      </w:r>
      <w:hyperlink w:history="0" w:anchor="P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, </w:t>
      </w:r>
      <w:hyperlink w:history="0" w:anchor="P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), 2.4.6 (</w:t>
      </w:r>
      <w:hyperlink w:history="0" w:anchor="P189" w:tooltip="2.4.6. При организации питания хозяйствующими субъектами должны соблюдаться следующие требован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99" w:tooltip="Технологическое и холодильное оборудование должно быть исправным и способным поддерживать температурный режим.">
        <w:r>
          <w:rPr>
            <w:sz w:val="20"/>
            <w:color w:val="0000ff"/>
          </w:rPr>
          <w:t xml:space="preserve">одиннадцатый</w:t>
        </w:r>
      </w:hyperlink>
      <w:r>
        <w:rPr>
          <w:sz w:val="20"/>
        </w:rPr>
        <w:t xml:space="preserve"> - </w:t>
      </w:r>
      <w:hyperlink w:history="0" w:anchor="P202" w:tooltip="Кухонная посуда, столы, инвентарь, оборудование маркируются в зависимости от назначения и должны использоваться в соответствии с маркировкой.">
        <w:r>
          <w:rPr>
            <w:sz w:val="20"/>
            <w:color w:val="0000ff"/>
          </w:rPr>
          <w:t xml:space="preserve">четырнадцатый</w:t>
        </w:r>
      </w:hyperlink>
      <w:r>
        <w:rPr>
          <w:sz w:val="20"/>
        </w:rPr>
        <w:t xml:space="preserve">), </w:t>
      </w:r>
      <w:hyperlink w:history="0" w:anchor="P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>
        <w:r>
          <w:rPr>
            <w:sz w:val="20"/>
            <w:color w:val="0000ff"/>
          </w:rPr>
          <w:t xml:space="preserve">2.4.7</w:t>
        </w:r>
      </w:hyperlink>
      <w:r>
        <w:rPr>
          <w:sz w:val="20"/>
        </w:rPr>
        <w:t xml:space="preserve">, 2.4.8 (</w:t>
      </w:r>
      <w:hyperlink w:history="0" w:anchor="P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13" w:tooltip="2.4.9. Мебель должна иметь покрытие, допускающее проведение влажной уборки с применением моющих и дезинфекционных средств.">
        <w:r>
          <w:rPr>
            <w:sz w:val="20"/>
            <w:color w:val="0000ff"/>
          </w:rPr>
          <w:t xml:space="preserve">2.4.9</w:t>
        </w:r>
      </w:hyperlink>
      <w:r>
        <w:rPr>
          <w:sz w:val="20"/>
        </w:rPr>
        <w:t xml:space="preserve">, </w:t>
      </w:r>
      <w:hyperlink w:history="0" w:anchor="P215" w:tooltip="2.4.10. При установке в помещениях телевизионной аппаратуры расстояние от ближайшего места просмотра до экрана должно быть не менее 2 метров.">
        <w:r>
          <w:rPr>
            <w:sz w:val="20"/>
            <w:color w:val="0000ff"/>
          </w:rPr>
          <w:t xml:space="preserve">2.4.10</w:t>
        </w:r>
      </w:hyperlink>
      <w:r>
        <w:rPr>
          <w:sz w:val="20"/>
        </w:rPr>
        <w:t xml:space="preserve">, 2.4.11 (</w:t>
      </w:r>
      <w:hyperlink w:history="0" w:anchor="P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), </w:t>
      </w:r>
      <w:hyperlink w:history="0" w:anchor="P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>
        <w:r>
          <w:rPr>
            <w:sz w:val="20"/>
            <w:color w:val="0000ff"/>
          </w:rPr>
          <w:t xml:space="preserve">2.4.12 (абзац первый)</w:t>
        </w:r>
      </w:hyperlink>
      <w:r>
        <w:rPr>
          <w:sz w:val="20"/>
        </w:rPr>
        <w:t xml:space="preserve">, </w:t>
      </w:r>
      <w:hyperlink w:history="0" w:anchor="P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>
        <w:r>
          <w:rPr>
            <w:sz w:val="20"/>
            <w:color w:val="0000ff"/>
          </w:rPr>
          <w:t xml:space="preserve">2.4.13</w:t>
        </w:r>
      </w:hyperlink>
      <w:r>
        <w:rPr>
          <w:sz w:val="20"/>
        </w:rPr>
        <w:t xml:space="preserve">, </w:t>
      </w:r>
      <w:hyperlink w:history="0" w:anchor="P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>
        <w:r>
          <w:rPr>
            <w:sz w:val="20"/>
            <w:color w:val="0000ff"/>
          </w:rPr>
          <w:t xml:space="preserve">2.4.14</w:t>
        </w:r>
      </w:hyperlink>
      <w:r>
        <w:rPr>
          <w:sz w:val="20"/>
        </w:rPr>
        <w:t xml:space="preserve">, </w:t>
      </w:r>
      <w:hyperlink w:history="0" w:anchor="P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>
        <w:r>
          <w:rPr>
            <w:sz w:val="20"/>
            <w:color w:val="0000ff"/>
          </w:rPr>
          <w:t xml:space="preserve">2.5.1</w:t>
        </w:r>
      </w:hyperlink>
      <w:r>
        <w:rPr>
          <w:sz w:val="20"/>
        </w:rPr>
        <w:t xml:space="preserve">, </w:t>
      </w:r>
      <w:hyperlink w:history="0" w:anchor="P240" w:tooltip="В помещениях с повышенной влажностью воздуха потолки должны быть влагостойкими.">
        <w:r>
          <w:rPr>
            <w:sz w:val="20"/>
            <w:color w:val="0000ff"/>
          </w:rPr>
          <w:t xml:space="preserve">2.5.3 (абзацы второй</w:t>
        </w:r>
      </w:hyperlink>
      <w:r>
        <w:rPr>
          <w:sz w:val="20"/>
        </w:rPr>
        <w:t xml:space="preserve"> и третий), 2.5.4, </w:t>
      </w:r>
      <w:hyperlink w:history="0" w:anchor="P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>
        <w:r>
          <w:rPr>
            <w:sz w:val="20"/>
            <w:color w:val="0000ff"/>
          </w:rPr>
          <w:t xml:space="preserve">2.6.1</w:t>
        </w:r>
      </w:hyperlink>
      <w:r>
        <w:rPr>
          <w:sz w:val="20"/>
        </w:rPr>
        <w:t xml:space="preserve">, </w:t>
      </w:r>
      <w:hyperlink w:history="0" w:anchor="P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, 2.7.1 (</w:t>
      </w:r>
      <w:hyperlink w:history="0" w:anchor="P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54" w:tooltip="В помещениях обеспечиваются параметры микроклимата, воздухообмена, определенные требованиями гигиенических нормативов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>
        <w:r>
          <w:rPr>
            <w:sz w:val="20"/>
            <w:color w:val="0000ff"/>
          </w:rPr>
          <w:t xml:space="preserve">2.7.2</w:t>
        </w:r>
      </w:hyperlink>
      <w:r>
        <w:rPr>
          <w:sz w:val="20"/>
        </w:rPr>
        <w:t xml:space="preserve">, 2.7.4 (</w:t>
      </w:r>
      <w:hyperlink w:history="0" w:anchor="P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66" w:tooltip="2.8.1. Уровни естественного и искусственного освещения в помещениях хозяйствующих субъектов должны соответствовать гигиеническим нормативам.">
        <w:r>
          <w:rPr>
            <w:sz w:val="20"/>
            <w:color w:val="0000ff"/>
          </w:rPr>
          <w:t xml:space="preserve">2.8.1</w:t>
        </w:r>
      </w:hyperlink>
      <w:r>
        <w:rPr>
          <w:sz w:val="20"/>
        </w:rPr>
        <w:t xml:space="preserve">, 2.8.2 (</w:t>
      </w:r>
      <w:hyperlink w:history="0" w:anchor="P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68" w:tooltip="Допускается эксплуатация без естественного освещения следующих помещений: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>
        <w:r>
          <w:rPr>
            <w:sz w:val="20"/>
            <w:color w:val="0000ff"/>
          </w:rPr>
          <w:t xml:space="preserve">2.8.5 (абзац первый)</w:t>
        </w:r>
      </w:hyperlink>
      <w:r>
        <w:rPr>
          <w:sz w:val="20"/>
        </w:rPr>
        <w:t xml:space="preserve">, </w:t>
      </w:r>
      <w:hyperlink w:history="0" w:anchor="P289" w:tooltip="2.8.7. В спальных корпусах дополнительно предусматривается дежурное (ночное) освещение в рекреациях (коридорах).">
        <w:r>
          <w:rPr>
            <w:sz w:val="20"/>
            <w:color w:val="0000ff"/>
          </w:rPr>
          <w:t xml:space="preserve">2.8.7</w:t>
        </w:r>
      </w:hyperlink>
      <w:r>
        <w:rPr>
          <w:sz w:val="20"/>
        </w:rPr>
        <w:t xml:space="preserve">, </w:t>
      </w:r>
      <w:hyperlink w:history="0" w:anchor="P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>
        <w:r>
          <w:rPr>
            <w:sz w:val="20"/>
            <w:color w:val="0000ff"/>
          </w:rPr>
          <w:t xml:space="preserve">2.8.8</w:t>
        </w:r>
      </w:hyperlink>
      <w:r>
        <w:rPr>
          <w:sz w:val="20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с:</w:t>
      </w:r>
    </w:p>
    <w:p>
      <w:pPr>
        <w:pStyle w:val="0"/>
        <w:spacing w:before="200" w:line-rule="auto"/>
        <w:ind w:firstLine="540"/>
        <w:jc w:val="both"/>
      </w:pP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пунктами 3.1.1 (абзац первый)</w:t>
        </w:r>
      </w:hyperlink>
      <w:r>
        <w:rPr>
          <w:sz w:val="20"/>
        </w:rPr>
        <w:t xml:space="preserve">, 3.1.2 (</w:t>
      </w:r>
      <w:hyperlink w:history="0" w:anchor="P408" w:tooltip="3.1.2. Дошкольные организации должны иметь собственную территорию для прогулок детей (отдельно для каждой группы)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11" w:tooltip="Допускается установка на прогулочной площадке сборно-разборных навесов, беседок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3.1.3 (</w:t>
      </w:r>
      <w:hyperlink w:history="0" w:anchor="P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19" w:tooltip="Для групповых ячеек, располагающихся выше первого этажа, раздевальные комнаты для детей могут размещаться на первом этаже.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, </w:t>
      </w:r>
      <w:hyperlink w:history="0" w:anchor="P421" w:tooltip="Игрушки, используемые на прогулке, хранятся отдельно от игрушек, используемых в группе, в специально отведенных местах.">
        <w:r>
          <w:rPr>
            <w:sz w:val="20"/>
            <w:color w:val="0000ff"/>
          </w:rPr>
          <w:t xml:space="preserve">девятый</w:t>
        </w:r>
      </w:hyperlink>
      <w:r>
        <w:rPr>
          <w:sz w:val="20"/>
        </w:rPr>
        <w:t xml:space="preserve">, </w:t>
      </w:r>
      <w:hyperlink w:history="0" w:anchor="P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>
        <w:r>
          <w:rPr>
            <w:sz w:val="20"/>
            <w:color w:val="0000ff"/>
          </w:rPr>
          <w:t xml:space="preserve">десятый</w:t>
        </w:r>
      </w:hyperlink>
      <w:r>
        <w:rPr>
          <w:sz w:val="20"/>
        </w:rPr>
        <w:t xml:space="preserve">), 3.1.7 (</w:t>
      </w:r>
      <w:hyperlink w:history="0" w:anchor="P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), 3.1.11 (</w:t>
      </w:r>
      <w:hyperlink w:history="0" w:anchor="P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 - </w:t>
      </w:r>
      <w:hyperlink w:history="0" w:anchor="P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>
        <w:r>
          <w:rPr>
            <w:sz w:val="20"/>
            <w:color w:val="0000ff"/>
          </w:rPr>
          <w:t xml:space="preserve">восьмой</w:t>
        </w:r>
      </w:hyperlink>
      <w:r>
        <w:rPr>
          <w:sz w:val="20"/>
        </w:rPr>
        <w:t xml:space="preserve"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3.2.1 (</w:t>
      </w:r>
      <w:hyperlink w:history="0" w:anchor="P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 </w:t>
      </w:r>
      <w:hyperlink w:history="0" w:anchor="P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457" w:tooltip="3.2.4. В помещениях предусматривается естественное и (или) искусственное освещение.">
        <w:r>
          <w:rPr>
            <w:sz w:val="20"/>
            <w:color w:val="0000ff"/>
          </w:rPr>
          <w:t xml:space="preserve">3.2.4</w:t>
        </w:r>
      </w:hyperlink>
      <w:r>
        <w:rPr>
          <w:sz w:val="20"/>
        </w:rPr>
        <w:t xml:space="preserve">, </w:t>
      </w:r>
      <w:hyperlink w:history="0" w:anchor="P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>
        <w:r>
          <w:rPr>
            <w:sz w:val="20"/>
            <w:color w:val="0000ff"/>
          </w:rPr>
          <w:t xml:space="preserve">3.2.7</w:t>
        </w:r>
      </w:hyperlink>
      <w:r>
        <w:rPr>
          <w:sz w:val="20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3.3.1 (</w:t>
      </w:r>
      <w:hyperlink w:history="0" w:anchor="P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 </w:t>
      </w:r>
      <w:hyperlink w:history="0" w:anchor="P467" w:tooltip="Набор помещений включает игровые помещения для детей и помещения для персонала, помещение (место) для мытья игрушек и игрового оборуд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472" w:tooltip="3.3.3. В игровых комнатах предусматривается естественное и (или) искусственное освещение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>
      <w:pPr>
        <w:pStyle w:val="0"/>
        <w:spacing w:before="200" w:line-rule="auto"/>
        <w:ind w:firstLine="540"/>
        <w:jc w:val="both"/>
      </w:pPr>
      <w:hyperlink w:history="0" w:anchor="P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>
        <w:r>
          <w:rPr>
            <w:sz w:val="20"/>
            <w:color w:val="0000ff"/>
          </w:rPr>
          <w:t xml:space="preserve">пунктами 3.4.1 (абзац первый)</w:t>
        </w:r>
      </w:hyperlink>
      <w:r>
        <w:rPr>
          <w:sz w:val="20"/>
        </w:rPr>
        <w:t xml:space="preserve">, </w:t>
      </w:r>
      <w:hyperlink w:history="0" w:anchor="P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>
        <w:r>
          <w:rPr>
            <w:sz w:val="20"/>
            <w:color w:val="0000ff"/>
          </w:rPr>
          <w:t xml:space="preserve">3.4.2</w:t>
        </w:r>
      </w:hyperlink>
      <w:r>
        <w:rPr>
          <w:sz w:val="20"/>
        </w:rPr>
        <w:t xml:space="preserve">, 3.4.3 (</w:t>
      </w:r>
      <w:hyperlink w:history="0" w:anchor="P479" w:tooltip="3.4.3. Для всех обучающихся должны быть созданы условия для организации питан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81" w:tooltip="При обеденном зале устанавливаются умывальники из расчета один кран на 20 посадочных мест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w:anchor="P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>
        <w:r>
          <w:rPr>
            <w:sz w:val="20"/>
            <w:color w:val="0000ff"/>
          </w:rPr>
          <w:t xml:space="preserve">3.4.4</w:t>
        </w:r>
      </w:hyperlink>
      <w:r>
        <w:rPr>
          <w:sz w:val="20"/>
        </w:rPr>
        <w:t xml:space="preserve">, </w:t>
      </w:r>
      <w:hyperlink w:history="0" w:anchor="P483" w:tooltip="3.4.5. В гардеробах оборудуют места для каждого класса, исходя из площади не менее 0,15 м2 на ребенка.">
        <w:r>
          <w:rPr>
            <w:sz w:val="20"/>
            <w:color w:val="0000ff"/>
          </w:rPr>
          <w:t xml:space="preserve">3.4.5</w:t>
        </w:r>
      </w:hyperlink>
      <w:r>
        <w:rPr>
          <w:sz w:val="20"/>
        </w:rPr>
        <w:t xml:space="preserve">, </w:t>
      </w:r>
      <w:hyperlink w:history="0" w:anchor="P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>
        <w:r>
          <w:rPr>
            <w:sz w:val="20"/>
            <w:color w:val="0000ff"/>
          </w:rPr>
          <w:t xml:space="preserve">3.4.9</w:t>
        </w:r>
      </w:hyperlink>
      <w:r>
        <w:rPr>
          <w:sz w:val="20"/>
        </w:rPr>
        <w:t xml:space="preserve"> - </w:t>
      </w:r>
      <w:hyperlink w:history="0" w:anchor="P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>
        <w:r>
          <w:rPr>
            <w:sz w:val="20"/>
            <w:color w:val="0000ff"/>
          </w:rPr>
          <w:t xml:space="preserve">3.4.13</w:t>
        </w:r>
      </w:hyperlink>
      <w:r>
        <w:rPr>
          <w:sz w:val="20"/>
        </w:rPr>
        <w:t xml:space="preserve">, 3.4.14 (</w:t>
      </w:r>
      <w:hyperlink w:history="0" w:anchor="P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500" w:tooltip="- не менее 2,5 м2 на одного обучающегося при фронтальных формах занятий;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>
      <w:pPr>
        <w:pStyle w:val="0"/>
        <w:spacing w:before="200" w:line-rule="auto"/>
        <w:ind w:firstLine="540"/>
        <w:jc w:val="both"/>
      </w:pPr>
      <w:hyperlink w:history="0" w:anchor="P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>
        <w:r>
          <w:rPr>
            <w:sz w:val="20"/>
            <w:color w:val="0000ff"/>
          </w:rPr>
          <w:t xml:space="preserve">пунктами 3.6.1</w:t>
        </w:r>
      </w:hyperlink>
      <w:r>
        <w:rPr>
          <w:sz w:val="20"/>
        </w:rPr>
        <w:t xml:space="preserve">, 3.6.3 (</w:t>
      </w:r>
      <w:hyperlink w:history="0" w:anchor="P580" w:tooltip="3.6.3. Состав помещений физкультурно-спортивных организаций определяется видом спорта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583" w:tooltip="Спортивный инвентарь хранится в помещениях снарядных при спортивных залах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 - в отношении организаций дополнительного образования и физкультурно-спортивных организаций,</w:t>
      </w:r>
    </w:p>
    <w:p>
      <w:pPr>
        <w:pStyle w:val="0"/>
        <w:spacing w:before="200" w:line-rule="auto"/>
        <w:ind w:firstLine="540"/>
        <w:jc w:val="both"/>
      </w:pPr>
      <w:hyperlink w:history="0" w:anchor="P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>
        <w:r>
          <w:rPr>
            <w:sz w:val="20"/>
            <w:color w:val="0000ff"/>
          </w:rPr>
          <w:t xml:space="preserve">пунктами 3.7.2</w:t>
        </w:r>
      </w:hyperlink>
      <w:r>
        <w:rPr>
          <w:sz w:val="20"/>
        </w:rPr>
        <w:t xml:space="preserve">, </w:t>
      </w:r>
      <w:hyperlink w:history="0" w:anchor="P594" w:tooltip="3.7.4. В каждой группе должны быть обеспечены условия для просушивания верхней одежды и обуви детей.">
        <w:r>
          <w:rPr>
            <w:sz w:val="20"/>
            <w:color w:val="0000ff"/>
          </w:rPr>
          <w:t xml:space="preserve">3.7.4</w:t>
        </w:r>
      </w:hyperlink>
      <w:r>
        <w:rPr>
          <w:sz w:val="20"/>
        </w:rPr>
        <w:t xml:space="preserve">, </w:t>
      </w:r>
      <w:hyperlink w:history="0" w:anchor="P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>
        <w:r>
          <w:rPr>
            <w:sz w:val="20"/>
            <w:color w:val="0000ff"/>
          </w:rPr>
          <w:t xml:space="preserve">3.7.5</w:t>
        </w:r>
      </w:hyperlink>
      <w:r>
        <w:rPr>
          <w:sz w:val="20"/>
        </w:rPr>
        <w:t xml:space="preserve"> - в отношении организаций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hyperlink w:history="0" w:anchor="P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>
        <w:r>
          <w:rPr>
            <w:sz w:val="20"/>
            <w:color w:val="0000ff"/>
          </w:rPr>
          <w:t xml:space="preserve">пунктами 3.8.1</w:t>
        </w:r>
      </w:hyperlink>
      <w:r>
        <w:rPr>
          <w:sz w:val="20"/>
        </w:rPr>
        <w:t xml:space="preserve"> - 3.8.4 - в отношении организаций социального обслуживания семьи и детей,</w:t>
      </w:r>
    </w:p>
    <w:p>
      <w:pPr>
        <w:pStyle w:val="0"/>
        <w:spacing w:before="200" w:line-rule="auto"/>
        <w:ind w:firstLine="540"/>
        <w:jc w:val="both"/>
      </w:pPr>
      <w:hyperlink w:history="0" w:anchor="P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>
        <w:r>
          <w:rPr>
            <w:sz w:val="20"/>
            <w:color w:val="0000ff"/>
          </w:rPr>
          <w:t xml:space="preserve">пунктами 3.9.1</w:t>
        </w:r>
      </w:hyperlink>
      <w:r>
        <w:rPr>
          <w:sz w:val="20"/>
        </w:rPr>
        <w:t xml:space="preserve">, 3.9.2 (</w:t>
      </w:r>
      <w:hyperlink w:history="0" w:anchor="P612" w:tooltip="3.9.2. Учебные помещения, в которых реализуется общеобразовательная программа, и их оборудование должны соответствовать пункту 3.4 Правил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3.9.3 (</w:t>
      </w:r>
      <w:hyperlink w:history="0" w:anchor="P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), </w:t>
      </w:r>
      <w:hyperlink w:history="0" w:anchor="P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>
        <w:r>
          <w:rPr>
            <w:sz w:val="20"/>
            <w:color w:val="0000ff"/>
          </w:rPr>
          <w:t xml:space="preserve">3.9.4</w:t>
        </w:r>
      </w:hyperlink>
      <w:r>
        <w:rPr>
          <w:sz w:val="20"/>
        </w:rPr>
        <w:t xml:space="preserve"> - в отношении профессиональных образовательных организаций,</w:t>
      </w:r>
    </w:p>
    <w:p>
      <w:pPr>
        <w:pStyle w:val="0"/>
        <w:spacing w:before="200" w:line-rule="auto"/>
        <w:ind w:firstLine="540"/>
        <w:jc w:val="both"/>
      </w:pPr>
      <w:hyperlink w:history="0" w:anchor="P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>
        <w:r>
          <w:rPr>
            <w:sz w:val="20"/>
            <w:color w:val="0000ff"/>
          </w:rPr>
          <w:t xml:space="preserve">пунктами 3.10.1</w:t>
        </w:r>
      </w:hyperlink>
      <w:r>
        <w:rPr>
          <w:sz w:val="20"/>
        </w:rPr>
        <w:t xml:space="preserve">, </w:t>
      </w:r>
      <w:hyperlink w:history="0" w:anchor="P632" w:tooltip="3.10.2. Учебные помещения и оборудование для учебно-производственной деятельности должны соответствовать требованиям пунктов 3.4, 3.5, 3.9, 3.6 Правил.">
        <w:r>
          <w:rPr>
            <w:sz w:val="20"/>
            <w:color w:val="0000ff"/>
          </w:rPr>
          <w:t xml:space="preserve">3.10.2</w:t>
        </w:r>
      </w:hyperlink>
      <w:r>
        <w:rPr>
          <w:sz w:val="20"/>
        </w:rPr>
        <w:t xml:space="preserve"> - в отношении образовательных организаций высшего образования,</w:t>
      </w:r>
    </w:p>
    <w:p>
      <w:pPr>
        <w:pStyle w:val="0"/>
        <w:spacing w:before="200" w:line-rule="auto"/>
        <w:ind w:firstLine="540"/>
        <w:jc w:val="both"/>
      </w:pPr>
      <w:hyperlink w:history="0" w:anchor="P645" w:tooltip="3.11.3. На собственной территории выделяют следующие зоны: жилая, физкультурно-оздоровительная, хозяйственная.">
        <w:r>
          <w:rPr>
            <w:sz w:val="20"/>
            <w:color w:val="0000ff"/>
          </w:rPr>
          <w:t xml:space="preserve">пунктами 3.11.3 (абзац первый)</w:t>
        </w:r>
      </w:hyperlink>
      <w:r>
        <w:rPr>
          <w:sz w:val="20"/>
        </w:rPr>
        <w:t xml:space="preserve">, </w:t>
      </w:r>
      <w:hyperlink w:history="0" w:anchor="P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>
        <w:r>
          <w:rPr>
            <w:sz w:val="20"/>
            <w:color w:val="0000ff"/>
          </w:rPr>
          <w:t xml:space="preserve">3.11.4</w:t>
        </w:r>
      </w:hyperlink>
      <w:r>
        <w:rPr>
          <w:sz w:val="20"/>
        </w:rPr>
        <w:t xml:space="preserve">, </w:t>
      </w:r>
      <w:hyperlink w:history="0" w:anchor="P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>
        <w:r>
          <w:rPr>
            <w:sz w:val="20"/>
            <w:color w:val="0000ff"/>
          </w:rPr>
          <w:t xml:space="preserve">3.11.5</w:t>
        </w:r>
      </w:hyperlink>
      <w:r>
        <w:rPr>
          <w:sz w:val="20"/>
        </w:rPr>
        <w:t xml:space="preserve">, </w:t>
      </w:r>
      <w:hyperlink w:history="0" w:anchor="P655" w:tooltip="3.11.6. При использовании надворных туалетов обеспечивается искусственное освещение, наличие туалетной бумаги, условия для мытья рук мылом.">
        <w:r>
          <w:rPr>
            <w:sz w:val="20"/>
            <w:color w:val="0000ff"/>
          </w:rPr>
          <w:t xml:space="preserve">3.11.6</w:t>
        </w:r>
      </w:hyperlink>
      <w:r>
        <w:rPr>
          <w:sz w:val="20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>
      <w:pPr>
        <w:pStyle w:val="0"/>
        <w:spacing w:before="200" w:line-rule="auto"/>
        <w:ind w:firstLine="540"/>
        <w:jc w:val="both"/>
      </w:pPr>
      <w:hyperlink w:history="0" w:anchor="P720" w:tooltip="3.15. При проведении массовых мероприятий с участием детей и молодежи должны соблюдаться следующие требования:">
        <w:r>
          <w:rPr>
            <w:sz w:val="20"/>
            <w:color w:val="0000ff"/>
          </w:rPr>
          <w:t xml:space="preserve">пунктом 3.15</w:t>
        </w:r>
      </w:hyperlink>
      <w:r>
        <w:rPr>
          <w:sz w:val="20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Пункт 2 статьи 40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4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5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46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34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Проведение всех видов ремонтных работ в присутствии детей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объектах должен осуществляться производственный контроль за соблюдением санитарных правил и гигиенических нормативов.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При нахождении детей и молодежи на объектах более 4 часов обеспечивается возможность организации горячего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При размещении объектов хозяйствующим субъектом должны соблюдаться следующие требования: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территории хозяйствующего субъекта должны соблюдаться следующие требования: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не должно быть плодоносящих ядовитыми плодами деревьев и кустарников.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занятия и мероприятия на сырых площадках и (или) на площадках, имеющих дефекты,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площадке устанавливаются контейнеры (мусоросборники) с закрывающимися крышками.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Покрытие проездов, подходов и дорожек на собственной территории не должно иметь дефектов.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w:history="0" r:id="rId47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Подвальные помещения должны быть сухими, не содержащими следы загрязнений, плесени и грибка, не допускается наличие в них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41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объектах должны соблюдаться следующие требования: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Входы в здания оборудуются тамбурами или воздушно-тепловыми завесами, если иное не определено </w:t>
      </w:r>
      <w:hyperlink w:history="0" w:anchor="P378" w:tooltip="III. Требования в отношении отдельных видов осуществляемой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Правил.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Количество обучающихся, воспитанников и отдыхающих не должно превышать установленное </w:t>
      </w: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пунктами 3.1.1</w:t>
        </w:r>
      </w:hyperlink>
      <w:r>
        <w:rPr>
          <w:sz w:val="20"/>
        </w:rPr>
        <w:t xml:space="preserve">, </w:t>
      </w:r>
      <w:hyperlink w:history="0" w:anchor="P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>
        <w:r>
          <w:rPr>
            <w:sz w:val="20"/>
            <w:color w:val="0000ff"/>
          </w:rPr>
          <w:t xml:space="preserve">3.4.14</w:t>
        </w:r>
      </w:hyperlink>
      <w:r>
        <w:rPr>
          <w:sz w:val="20"/>
        </w:rPr>
        <w:t xml:space="preserve"> Правил и гигиенические нормативы.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49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 {КонсультантПлюс}">
        <w:r>
          <w:rPr>
            <w:sz w:val="20"/>
            <w:color w:val="0000ff"/>
          </w:rPr>
          <w:t xml:space="preserve">ТР ТС 025/2012</w:t>
        </w:r>
      </w:hyperlink>
      <w:r>
        <w:rPr>
          <w:sz w:val="20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18.06.2012) (далее - ТР ТС 025/2012).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рассаживают с учетом роста, наличия заболеваний органов дыхания, слуха 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w:history="0"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 {КонсультантПлюс}">
        <w:r>
          <w:rPr>
            <w:sz w:val="20"/>
            <w:color w:val="0000ff"/>
          </w:rPr>
          <w:t xml:space="preserve">ТР ТС 025/2012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Помещения, предназначенные для организации учебного процесса, оборудуются классными досками.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Интерактивная доска должна быть расположена по центру фронтальной стены классного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маркерной доски цвет маркера должен быть контрастного цвета по отношению к цвету доски.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w:history="0" r:id="rId51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продукции (товарам), подлежащей санитарно-эпидемиологическому надзору (контролю)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Утверждены </w:t>
      </w:r>
      <w:hyperlink w:history="0" r:id="rId52" w:tooltip="Решение Комиссии Таможенного союза от 28.05.2010 N 299 (ред. от 25.0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28.06.2010) (далее - Единые санитарные требования).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При организации питания хозяйствующими субъектами должны соблюдаться следующие требования.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стерильных бутылочек, сосок и пустышек должно быть организовано в специальной промаркированной посуде с крышкой.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и холодильное оборудование должно быть исправным и способным поддерживать температурный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обеззараживания воздуха в холодном цехе используется бактерицидная установка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Мебель должна иметь покрытие, допускающее проведение влажной уборки с применением моющих и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от 3 до 7 лет - 16,0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; для детей старше 7 лет - не менее 0,1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Санитарно-техническое оборудование должно гигиеническим нормативам, быть исправным и без дефектов.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Инструкции по приготовлению дезинфицирующих растворов должны размещаться в месте их приготовления.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комнаты для самостоятельных занятий, комнаты отдыха и досуга, игровые комнаты для детей семейных пар, проживающих в общежитии;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5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41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(места) для стирки белья и гладильные оборудуются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отделке объектов должны соблюдаться следующие требования: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повышенной влажностью воздуха потолки должны быть влагостойкими.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обеспечении водоснабжения и водоотведения хозяйствующими субъектами должны соблюдаться следующие требования: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w:history="0" r:id="rId54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w:history="0" r:id="rId55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питьевой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Горячая и холодная вода должна подаваться через смесители.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Не допускается использование воды из системы отопления для технологических, а также хозяйственно-бытовых целей.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Микроклимат, отопление и вентиляция в объектах должны соответствовать следующим требованиям: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обеспечиваются параметры микроклимата, воздухообмена, определенные </w:t>
      </w:r>
      <w:hyperlink w:history="0" r:id="rId5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переносных отопительных приборов с инфракрасным излучением.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Проветривание в присутствии детей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Ограждающие устройства отопительных приборов должны быть выполнены из материалов, безвредных для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 из древесно-стружечных плит к использованию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Естественное и искусственное освещение в объектах должны соответствовать следующим требованиям: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w:history="0" r:id="rId57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нормативам</w:t>
        </w:r>
      </w:hyperlink>
      <w:r>
        <w:rPr>
          <w:sz w:val="20"/>
        </w:rPr>
        <w:t xml:space="preserve">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эксплуатация без естественного освещения следующих помещений: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спортивных снарядов (далее - снарядные),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умывальных, душевых, туалетов при гимнастическом (или спортивном) зале,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душевых и туалетов для персонала,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кладовых и складских помещений, радиоузлов,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кино-, фотолабораторий,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кинозалов,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книгохранилищ,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бойлерных, насосных водопровода и канализации,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 вентиляционных,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 кондиционирования воздуха,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узлов управления и других помещений для установки и управления инженерным и технологическим оборудованием зданий,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хранения и обработки уборочного инвентаря, помещений для хранения и разведения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в одном помещении использовать разные типы ламп, а также лампы с разным светооизлучением.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2.8.7. В спальных корпусах дополнительно предусматривается дежурное (ночное) освещение в рекреациях (коридорах).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2.8.9. Все источники искусственного освещения должны содержаться в исправном состоянии и не должны содержать следы загрязнений.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Медицинская помощь в хозяйствующих субъектах осуществляется в соответствии с законодательством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5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2.9.4. После перенесенного заболевания дети допускаются к посещению при наличии медицинского заключения (медицинской справки).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и противоэпидемических мероприятий и контроль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осмотров воспитанников и обучающихся и проведение профилактических прививок;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59" w:tooltip="Приказ Минздрава России от 23.10.2020 N 1144н (ред. от 22.02.2022)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формированию здорового образа жизни и реализация технологий сбережения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правил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выявленные инвазированные регистрируются в журнале для 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помывки в душе предоставляется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2.9.7. Хозяйствующим субъектом должны быть созданы условия для мытья рук воспитанников, обучающихся и отдыхающих.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отношении организации образовательного процесса и режима дня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Кабинеты информатики и работа с ЭСО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с использованием ЭСО в возрастных группах до 5 лет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двигательной активности детей в течение дня организуется с учетом возрастных особенностей и состояния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Содержание собственной территории и помещений хозяйствующего субъекта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сжигание мусора на собственной территории, в том числе в мусоросборниках.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помещении должна стоять емкость для сбора мусора. Переполнение емкостей для мусора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Все помещения подлежат ежедневной влажной уборке с применением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Влажная уборка в спальнях проводится после ночного и дневного сна, в спортивных залах и групповых помещениях не реже 2 раз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Столы в групповых помещениях промываются горячей водой с моющим средством до и после каждого приема пищи.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 моются в специально выделенных, промаркированных емкостях.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Пенолатексные, ворсованные игрушки и мягконабивные игрушки обрабатываются согласно инструкции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Игрушки, которые не подлежат влажной обработке (мытью, стирке), допускается использовать в качестве демонстрационного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Туалеты, столовые, вестибюли, рекреации подлежат влажной уборке после каждой перемены.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обучения в несколько смен уборка проводится по окончании каждой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помещений интерната при общеобразовательной организации проводится не реже 1 раза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технических целей в туалетных помещениях устанавливается отдельный водопроводный кран.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outlineLvl w:val="1"/>
        <w:jc w:val="center"/>
      </w:pPr>
      <w:r>
        <w:rPr>
          <w:sz w:val="20"/>
        </w:rPr>
        <w:t xml:space="preserve">III. Требования в отношении отдельных видов осуществляемой</w:t>
      </w:r>
    </w:p>
    <w:p>
      <w:pPr>
        <w:pStyle w:val="2"/>
        <w:jc w:val="center"/>
      </w:pPr>
      <w:r>
        <w:rPr>
          <w:sz w:val="20"/>
        </w:rPr>
        <w:t xml:space="preserve">хозяйствующими субъектами деятельности</w:t>
      </w:r>
    </w:p>
    <w:p>
      <w:pPr>
        <w:pStyle w:val="0"/>
        <w:jc w:val="both"/>
      </w:pPr>
      <w:r>
        <w:rPr>
          <w:sz w:val="20"/>
        </w:rPr>
      </w:r>
    </w:p>
    <w:bookmarkStart w:id="381" w:name="P381"/>
    <w:bookmarkEnd w:id="381"/>
    <w:p>
      <w:pPr>
        <w:pStyle w:val="0"/>
        <w:ind w:firstLine="540"/>
        <w:jc w:val="both"/>
      </w:pPr>
      <w:r>
        <w:rPr>
          <w:sz w:val="20"/>
        </w:rPr>
        <w:t xml:space="preserve"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bookmarkStart w:id="382" w:name="P382"/>
    <w:bookmarkEnd w:id="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 раннего возраста (до 3 лет) - не менее 2,5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1 ребенка и для групп дошкольного возраста (от 3 до 7 лет) - не менее 2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ребенка, для детей от 3 до 7 лет - не менее 2,0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 Физкультурный зал для детей дошкольного возраста должен быть не менее 75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тяжелыми нарушениями речи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фонетико-фонематическими нарушениями речи - 12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детей - 6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детей - 6 детей в возрасте до 3 лет и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детей - 6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детей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амблиопией, косоглазием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опорно-двигательного аппарата - 6 детей в возрасте до 3 лет и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психоречевого развития - 6 детей в возрасте до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психического развития - 10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легкой степени - 10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умеренной, тяжелой степени - 8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расстройствами аутистического спектра - 5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в группах комбинированной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до 3 лет - не более 10 детей, в том числе не более 3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старше 3 лет,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Дошкольные организации должны иметь собственную территорию для прогулок детей (отдельно для каждой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ребенка, но не менее 20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установка на прогулочной площадке сборно-разборных навесов, беседок.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ячеек, располагающихся выше первого этажа, раздевальные комнаты для детей могут размещаться на первом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bookmarkStart w:id="421" w:name="P421"/>
    <w:bookmarkEnd w:id="4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Игрушки, используемые на прогулке, хранятся отдельно от игрушек, используемых в группе, в специально отведенных местах.</w:t>
      </w:r>
    </w:p>
    <w:bookmarkStart w:id="422" w:name="P422"/>
    <w:bookmarkEnd w:id="4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раздевальных комнатах или в отдельных помещениях создаются условия для сушки верхней одежды и обуви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 игровых комнатах для детей от 1,5 лет и старше столы и стулья устанавливаются согласно общему количеству детей в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Расстановка кроватей должна обеспечивать свободный проход детей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кроватей должно соответствовать общему количеству детей, находящихся в группе.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горшки маркируются по общему количеству детей.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детского туалета персоналом.</w:t>
      </w:r>
    </w:p>
    <w:bookmarkStart w:id="435" w:name="P435"/>
    <w:bookmarkEnd w:id="4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круглосуточном режиме пребывания детей оборудуют ванные комнаты с душевыми кабинами (ваннами, поддонами).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Допускается доставка готовых блюд из других организаций в соответствии с </w:t>
      </w:r>
      <w:hyperlink w:history="0" w:anchor="P109" w:tooltip="1.9. При нахождении детей и молодежи на объектах более 4 часов обеспечивается возможность организации горячего питания.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Правил. Доставка готовых блюд должна осуществляться в изотермической таре.</w:t>
      </w:r>
    </w:p>
    <w:bookmarkStart w:id="440" w:name="P440"/>
    <w:bookmarkEnd w:id="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совмещение в одном помещении туалета и умывальной комнаты.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bookmarkStart w:id="447" w:name="P447"/>
    <w:bookmarkEnd w:id="4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просушивание белья, одежды и обуви в игровой комнате, спальне, кухне.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bookmarkStart w:id="452" w:name="P452"/>
    <w:bookmarkEnd w:id="4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 должен быть обеспечен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Помещения оборудуются вешалками для верхней одежды, полками для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Вновь приобретаемое оборудование, игры и игрушки для детей должны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помещениях предусматривается естественное и (или)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Каждый ребенок обеспечивается индивидуальным полотенцем для рук. Допускается использование одноразовых полотенец.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history="0" w:anchor="P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>
        <w:r>
          <w:rPr>
            <w:sz w:val="20"/>
            <w:color w:val="0000ff"/>
          </w:rPr>
          <w:t xml:space="preserve">пункта 3.1.11</w:t>
        </w:r>
      </w:hyperlink>
      <w:r>
        <w:rPr>
          <w:sz w:val="20"/>
        </w:rPr>
        <w:t xml:space="preserve"> Правил.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обеспечивается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игровых комнатах предусматривается естественное и (или)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игровые комнаты принимаются дети, не имеющие визуальных признаков инфекционных заболеваний.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bookmarkStart w:id="478" w:name="P478"/>
    <w:bookmarkEnd w:id="4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bookmarkStart w:id="479" w:name="P479"/>
    <w:bookmarkEnd w:id="4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Для всех обучающихся должны быть созданы условия для организации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bookmarkStart w:id="481" w:name="P481"/>
    <w:bookmarkEnd w:id="4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обеденном зале устанавливаются умывальники из расчета один кран на 20 посадочных мест.</w:t>
      </w:r>
    </w:p>
    <w:bookmarkStart w:id="482" w:name="P482"/>
    <w:bookmarkEnd w:id="4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В гардеробах оборудуют места для каждого класса, исходя из площади не менее 0,15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bookmarkStart w:id="489" w:name="P489"/>
    <w:bookmarkEnd w:id="4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душевых - 12,0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персонала оборудуется отдельный санузел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5 - 11 классов необходимо оборудовать комнату (кабину) личной гигиены девочек площадью не менее 3,0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history="0" w:anchor="P268" w:tooltip="Допускается эксплуатация без естественного освещения следующих помещений:">
        <w:r>
          <w:rPr>
            <w:sz w:val="20"/>
            <w:color w:val="0000ff"/>
          </w:rPr>
          <w:t xml:space="preserve">абзаце 2 пункта 2.8.2</w:t>
        </w:r>
      </w:hyperlink>
      <w:r>
        <w:rPr>
          <w:sz w:val="20"/>
        </w:rPr>
        <w:t xml:space="preserve"> Правил.</w:t>
      </w:r>
    </w:p>
    <w:bookmarkStart w:id="496" w:name="P496"/>
    <w:bookmarkEnd w:id="4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bookmarkStart w:id="497" w:name="P497"/>
    <w:bookmarkEnd w:id="4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пункте 3.1.1</w:t>
        </w:r>
      </w:hyperlink>
      <w:r>
        <w:rPr>
          <w:sz w:val="20"/>
        </w:rPr>
        <w:t xml:space="preserve"> Правил категории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обучающегося при фронтальных формах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3,5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обучающегося при организации групповых форм работы и индивидуальных занятий.</w:t>
      </w:r>
    </w:p>
    <w:bookmarkStart w:id="502" w:name="P502"/>
    <w:bookmarkEnd w:id="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обучающихся - 6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и позднооглохших обучающихся с легким недоразвитием речи, обусловленным нарушением слуха, - 10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и позднооглохших обучающихся с глубоким недоразвитием речи, обусловленным нарушением слуха, - 6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обучающихся - 8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обучающихся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тяжелыми нарушениями речи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нарушениями опорно-двигательного аппарата - 10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расстройствами аутистического спектра - 8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со сложными дефектами (с тяжелыми множественными нарушениями развития) - 5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3.4.16. При реализации образовательных программ должны соблюдаться следующие санитарно-эпидемиологические требования &lt;11&gt;: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6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28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w:history="0" r:id="rId6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1-х классов - не должен превышать 4 уроков и один раз в неделю - 5 уроков, за счет урока физической культуры,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2 - 4 классов - не более 5 уроков и один раз в неделю 6 уроков за счет урока физической культуры,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5 - 6 классов - не более 6 уроков, для обучающихся 7 - 11 классов - не более 7 уроков.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1 классе осуществляется с соблюдением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занятия проводятся по 5-дневной учебной неделе и только в первую смену,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учебного дня организуется динамическая пауза продолжительностью не менее 40 минут,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предупреждения переутомления в течение недели обучающиеся должны иметь облегченный учебный день в среду или в четверг.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трудового обучения должны соответствовать возрасту обучающегося, учебным, воспитательным и коррекционным задачам.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профильного обучения в 10 - 11 классах не должна приводить к увеличению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ожидания начала экзамена в классах не должно превышать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bookmarkStart w:id="551" w:name="P551"/>
    <w:bookmarkEnd w:id="5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Для образовательных целей мобильные средства связи не используются.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базовых станций подвижной сотовой связи на собственной территории образовательных организаций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Использование ноутбуков обучающимися начальных классов возможно при наличии дополнительной клавиатуры.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Оконные проемы в помещениях, где используются ЭСО, должны быть оборудованы светорегулируемыми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Линейные размеры (диагональ) экрана ЭСО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Шрифтовое оформление электронных учебных изданий должно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3.5.13. Режим учебного дня, в том числе во время учебных занятий, должен включать различные формы двигательной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bookmarkStart w:id="569" w:name="P569"/>
    <w:bookmarkEnd w:id="5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организациях дополнительного образования и физкультурно-спортивных организациях должны соблюдаться следующие требования:</w:t>
      </w:r>
    </w:p>
    <w:bookmarkStart w:id="570" w:name="P570"/>
    <w:bookmarkEnd w:id="5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для верхней одежды размещают на первом или цокольном (подвальном) этаже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 количеством до 20 человек допустимо оборудование одного туалета.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персонала выделяется отдельный туалет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Мастерские, лаборатории оборудуются умывальными раковинами, кладовыми (шкафами).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Ежедневной дезинфекции подлежат помещения туалета, душевых, раздевальных, а также скамейки, поручни, выключатели и дверные ручки.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оборудуются скамьями и шкафчиками (вешалками).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Состав помещений физкультурно-спортивных организаций определяется видом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оборудуются скамьями и шкафчиками (вешалками), устройствами для сушки волос.</w:t>
      </w:r>
    </w:p>
    <w:bookmarkStart w:id="583" w:name="P583"/>
    <w:bookmarkEnd w:id="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инвентарь хранится в помещениях снарядных при спортивных залах.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организациях для детей-сирот и детей, оставшихся без попечения родителей,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history="0" w:anchor="P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>
        <w:r>
          <w:rPr>
            <w:sz w:val="20"/>
            <w:color w:val="0000ff"/>
          </w:rPr>
          <w:t xml:space="preserve">пункта 3.1</w:t>
        </w:r>
      </w:hyperlink>
      <w:r>
        <w:rPr>
          <w:sz w:val="20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history="0" w:anchor="P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>
        <w:r>
          <w:rPr>
            <w:sz w:val="20"/>
            <w:color w:val="0000ff"/>
          </w:rPr>
          <w:t xml:space="preserve">пункта 3.3</w:t>
        </w:r>
      </w:hyperlink>
      <w:r>
        <w:rPr>
          <w:sz w:val="20"/>
        </w:rPr>
        <w:t xml:space="preserve">.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 в воспитательной группе в возрасте до 4 лет не должна превышать 6 человек, в возрасте от 4-х и старше - 8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воспитательной группе детей в возрасте до 4 лет и старше наполняемость группы не должна превышать 6 человек.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оборудуются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Раздевальное помещение (прихожая) оборудуется шкафами для раздельного хранения одежды и обуви.</w:t>
      </w:r>
    </w:p>
    <w:bookmarkStart w:id="594" w:name="P594"/>
    <w:bookmarkEnd w:id="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 каждой группе должны быть обеспечены условия для просушивания верхней одежды и обуви детей.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учреждениях социального обслуживания семьи и детей должны соблюдаться следующие требования: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Жилые помещения по типу групповых ячеек должны быть для группы численностью не более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оказания медицинской помощи размещается рядом с палатами изолятора и должно иметь отдельный вход из коридора.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Набор помещений учреждений временного пребывания детей определяется направленностью реализуемых мероприятий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размещаются на первом или цокольном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оборудуются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bookmarkStart w:id="609" w:name="P609"/>
    <w:bookmarkEnd w:id="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профессиональных образовательных организациях должны соблюдаться следующие требования:</w:t>
      </w:r>
    </w:p>
    <w:bookmarkStart w:id="610" w:name="P610"/>
    <w:bookmarkEnd w:id="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history="0" w:anchor="P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>
        <w:r>
          <w:rPr>
            <w:sz w:val="20"/>
            <w:color w:val="0000ff"/>
          </w:rPr>
          <w:t xml:space="preserve">пункту 3.4</w:t>
        </w:r>
      </w:hyperlink>
      <w:r>
        <w:rPr>
          <w:sz w:val="20"/>
        </w:rPr>
        <w:t xml:space="preserve"> Правил.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bookmarkStart w:id="615" w:name="P615"/>
    <w:bookmarkEnd w:id="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bookmarkStart w:id="616" w:name="P616"/>
    <w:bookmarkEnd w:id="6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Столярные и слесарные верстаки должны соответствовать росту обучающихся и оснащаться подставками для ног.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bookmarkStart w:id="620" w:name="P620"/>
    <w:bookmarkEnd w:id="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bookmarkStart w:id="622" w:name="P622"/>
    <w:bookmarkEnd w:id="6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62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 прохождения практики на рабочих местах для лиц, не достигших 18 лет, должны соответствовать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безопасности условий труда работников, не достигших 18 лет.</w:t>
      </w:r>
    </w:p>
    <w:bookmarkStart w:id="629" w:name="P629"/>
    <w:bookmarkEnd w:id="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образовательных организациях высшего образования должны соблюдаться следующие требования:</w:t>
      </w:r>
    </w:p>
    <w:bookmarkStart w:id="630" w:name="P630"/>
    <w:bookmarkEnd w:id="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bookmarkStart w:id="632" w:name="P632"/>
    <w:bookmarkEnd w:id="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history="0" w:anchor="P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>
        <w:r>
          <w:rPr>
            <w:sz w:val="20"/>
            <w:color w:val="0000ff"/>
          </w:rPr>
          <w:t xml:space="preserve">пунктов 3.4</w:t>
        </w:r>
      </w:hyperlink>
      <w:r>
        <w:rPr>
          <w:sz w:val="20"/>
        </w:rPr>
        <w:t xml:space="preserve">, </w:t>
      </w:r>
      <w:hyperlink w:history="0" w:anchor="P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, </w:t>
      </w:r>
      <w:hyperlink w:history="0" w:anchor="P609" w:tooltip="3.9. В профессиональных образовательных организациях должны соблюдаться следующие требования: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, </w:t>
      </w:r>
      <w:hyperlink w:history="0" w:anchor="P569" w:tooltip="3.6. В организациях дополнительного образования и физкультурно-спортивных организациях должны соблюдаться следующие требования: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Правил.</w:t>
      </w:r>
    </w:p>
    <w:bookmarkStart w:id="633" w:name="P633"/>
    <w:bookmarkEnd w:id="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6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079/у</w:t>
        </w:r>
      </w:hyperlink>
      <w:r>
        <w:rPr>
          <w:sz w:val="20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bookmarkStart w:id="645" w:name="P645"/>
    <w:bookmarkEnd w:id="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3.11.3. На собственной территории выделяют следующие зоны: жилая, физкультурно-оздоровительная, хозяйственная.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bookmarkStart w:id="648" w:name="P648"/>
    <w:bookmarkEnd w:id="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стирки белья могут быть оборудованы в отдельном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зданиях для проживания детей обеспечиваются условия для просушивания верхней одежды и обуви.</w:t>
      </w:r>
    </w:p>
    <w:bookmarkStart w:id="652" w:name="P652"/>
    <w:bookmarkEnd w:id="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оборудование в медицинском пункте или в изоляторе душевой (ванной комнаты).</w:t>
      </w:r>
    </w:p>
    <w:bookmarkStart w:id="655" w:name="P655"/>
    <w:bookmarkEnd w:id="6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 субъектом обеспечивается освещение дорожек, ведущих к туалетам.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 должна проводиться бесконтактная термометрия детей и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64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bookmarkStart w:id="668" w:name="P668"/>
    <w:bookmarkEnd w:id="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организациях отдыха детей и их оздоровления с дневным пребыванием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палаточных лагерях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палаточному лагерю должен быть обеспечен подъезд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3.13.3. Территория, на которой размещается палаточный лагерь, обозначается по периметру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темное время суток обеспечивается дежурное освещение тропинок, ведущих к туалетам.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3.13.4. По периметру размещения палаток оборудуется отвод для дождевых вод, палатки устанавливаются на настил.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Могут использоваться личные теплоизоляционные коврики, спальные мешки, вкладыши.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детей, проживающих в палатке, должно соответствовать вместимости, указанной в техническом паспорте палатки.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3.13.9. Организованная помывка детей должна проводиться не реже 1 раза в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3.13.10. Для просушивания одежды и обуви на территории палаточного лагеря оборудуется специальное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3.13.13. Сточные воды отводятся в специальную яму, закрытую крышкой. Наполнение ямы не должно превышать ее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Мыльные воды должны проходить очистку через фильтр для улавливания мыльных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Ямы-поглотители, ямы надворных туалетов, надворные туалеты ежедневно обрабатываются раствором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3.13.15. Организация питания в палаточных лагерях осуществляется в соответствии с </w:t>
      </w:r>
      <w:hyperlink w:history="0" w:anchor="P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>
        <w:r>
          <w:rPr>
            <w:sz w:val="20"/>
            <w:color w:val="0000ff"/>
          </w:rPr>
          <w:t xml:space="preserve">десятым пункта 2.4.6</w:t>
        </w:r>
      </w:hyperlink>
      <w:r>
        <w:rPr>
          <w:sz w:val="20"/>
        </w:rPr>
        <w:t xml:space="preserve"> Правил и санитарно-эпидемиологическими </w:t>
      </w:r>
      <w:hyperlink w:history="0" r:id="rId6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организации общественного питания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организациях труда и отдыха (полевой практики)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должны работать в головных уборах.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Запрещается труд детей после 20:00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history="0" w:anchor="P629" w:tooltip="3.10. В образовательных организациях высшего образования должны соблюдаться следующие требования:">
        <w:r>
          <w:rPr>
            <w:sz w:val="20"/>
            <w:color w:val="0000ff"/>
          </w:rPr>
          <w:t xml:space="preserve">пунктов 3.10</w:t>
        </w:r>
      </w:hyperlink>
      <w:r>
        <w:rPr>
          <w:sz w:val="20"/>
        </w:rPr>
        <w:t xml:space="preserve">, </w:t>
      </w:r>
      <w:hyperlink w:history="0" w:anchor="P633" w:tooltip="3.11. В загородных стационарных детских оздоровительных лагерях с круглосуточным пребыванием должны соблюдаться следующие требования: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668" w:tooltip="3.12. В организациях отдыха детей и их оздоровления с дневным пребыванием должны соблюдаться следующие требования: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Правил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20" w:name="P720"/>
    <w:bookmarkEnd w:id="72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3.15. При проведении массовых мероприятий с участием детей и молодежи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Организаторами поездок организованных групп детей железнодорожным транспортом: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питание организованных групп детей с интервалами не более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нахождении в пути свыше 1 дня организуется горячее 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или фамилия, имя, отчество (при наличии) организатора отдыха групп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местонахождения организатора;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выезда, станция отправления и назначения, номер поезда и вагона, его вид;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и сопровождающих;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конечного пункта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тип питания в пути следования.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  <w:br/>
            <w:t>"Об утверждении санитарных правил СП 2.4...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09E1E7F4F74BBE2F668D1E816BDB1CF7BA21E9CA31A36B4E919431AEDCA148667B3B70F143A32F3810DDF0D478BE9BDEB5B15084j1S9M" TargetMode = "External"/>
	<Relationship Id="rId8" Type="http://schemas.openxmlformats.org/officeDocument/2006/relationships/hyperlink" Target="consultantplus://offline/ref=6B09E1E7F4F74BBE2F668D1E816BDB1CF6BC26EFCF3EFE6146C89833A9D3FE5F61323772F24AAB7C6200D9B98173A09DC4ABB74E841A75j0SAM" TargetMode = "External"/>
	<Relationship Id="rId9" Type="http://schemas.openxmlformats.org/officeDocument/2006/relationships/hyperlink" Target="consultantplus://offline/ref=6B09E1E7F4F74BBE2F668D1E816BDB1CF2BE23ECC13CA36B4E919431AEDCA148747B637FF24DB67B6D4A8AFDD6j7SDM" TargetMode = "External"/>
	<Relationship Id="rId10" Type="http://schemas.openxmlformats.org/officeDocument/2006/relationships/hyperlink" Target="consultantplus://offline/ref=6B09E1E7F4F74BBE2F668D1E816BDB1CF2B823EBCA3DA36B4E919431AEDCA148747B637FF24DB67B6D4A8AFDD6j7SDM" TargetMode = "External"/>
	<Relationship Id="rId11" Type="http://schemas.openxmlformats.org/officeDocument/2006/relationships/hyperlink" Target="consultantplus://offline/ref=6B09E1E7F4F74BBE2F668D1E816BDB1CF2B922EACD32A36B4E919431AEDCA148747B637FF24DB67B6D4A8AFDD6j7SDM" TargetMode = "External"/>
	<Relationship Id="rId12" Type="http://schemas.openxmlformats.org/officeDocument/2006/relationships/hyperlink" Target="consultantplus://offline/ref=6B09E1E7F4F74BBE2F668D1E816BDB1CF1B922ECC834A36B4E919431AEDCA148747B637FF24DB67B6D4A8AFDD6j7SDM" TargetMode = "External"/>
	<Relationship Id="rId13" Type="http://schemas.openxmlformats.org/officeDocument/2006/relationships/hyperlink" Target="consultantplus://offline/ref=6B09E1E7F4F74BBE2F668D1E816BDB1CF5B129E9C83EFE6146C89833A9D3FE4D616A3B72F455A87F775688FFjDS7M" TargetMode = "External"/>
	<Relationship Id="rId14" Type="http://schemas.openxmlformats.org/officeDocument/2006/relationships/hyperlink" Target="consultantplus://offline/ref=6B09E1E7F4F74BBE2F668D1E816BDB1CF5B129E9CA3EFE6146C89833A9D3FE4D616A3B72F455A87F775688FFjDS7M" TargetMode = "External"/>
	<Relationship Id="rId15" Type="http://schemas.openxmlformats.org/officeDocument/2006/relationships/hyperlink" Target="consultantplus://offline/ref=6B09E1E7F4F74BBE2F668D1E816BDB1CF0BB26E7C13CA36B4E919431AEDCA148747B637FF24DB67B6D4A8AFDD6j7SDM" TargetMode = "External"/>
	<Relationship Id="rId16" Type="http://schemas.openxmlformats.org/officeDocument/2006/relationships/hyperlink" Target="consultantplus://offline/ref=6B09E1E7F4F74BBE2F668D1E816BDB1CFABA26E8C93EFE6146C89833A9D3FE4D616A3B72F455A87F775688FFjDS7M" TargetMode = "External"/>
	<Relationship Id="rId17" Type="http://schemas.openxmlformats.org/officeDocument/2006/relationships/hyperlink" Target="consultantplus://offline/ref=6B09E1E7F4F74BBE2F668D1E816BDB1CFABA24EBCE3EFE6146C89833A9D3FE4D616A3B72F455A87F775688FFjDS7M" TargetMode = "External"/>
	<Relationship Id="rId18" Type="http://schemas.openxmlformats.org/officeDocument/2006/relationships/hyperlink" Target="consultantplus://offline/ref=6B09E1E7F4F74BBE2F668D1E816BDB1CF1B824ECCD36A36B4E919431AEDCA148747B637FF24DB67B6D4A8AFDD6j7SDM" TargetMode = "External"/>
	<Relationship Id="rId19" Type="http://schemas.openxmlformats.org/officeDocument/2006/relationships/hyperlink" Target="consultantplus://offline/ref=6B09E1E7F4F74BBE2F668D1E816BDB1CF2B920EDCB31A36B4E919431AEDCA148747B637FF24DB67B6D4A8AFDD6j7SDM" TargetMode = "External"/>
	<Relationship Id="rId20" Type="http://schemas.openxmlformats.org/officeDocument/2006/relationships/hyperlink" Target="consultantplus://offline/ref=6B09E1E7F4F74BBE2F668D1E816BDB1CF2B922EAC830A36B4E919431AEDCA148747B637FF24DB67B6D4A8AFDD6j7SDM" TargetMode = "External"/>
	<Relationship Id="rId21" Type="http://schemas.openxmlformats.org/officeDocument/2006/relationships/hyperlink" Target="consultantplus://offline/ref=6B09E1E7F4F74BBE2F668D1E816BDB1CF2B924E6CD32A36B4E919431AEDCA148747B637FF24DB67B6D4A8AFDD6j7SDM" TargetMode = "External"/>
	<Relationship Id="rId22" Type="http://schemas.openxmlformats.org/officeDocument/2006/relationships/hyperlink" Target="consultantplus://offline/ref=6B09E1E7F4F74BBE2F668D1E816BDB1CF0BB24E8CE36A36B4E919431AEDCA148747B637FF24DB67B6D4A8AFDD6j7SDM" TargetMode = "External"/>
	<Relationship Id="rId23" Type="http://schemas.openxmlformats.org/officeDocument/2006/relationships/hyperlink" Target="consultantplus://offline/ref=6B09E1E7F4F74BBE2F668D1E816BDB1CF2B823ECC132A36B4E919431AEDCA148747B637FF24DB67B6D4A8AFDD6j7SDM" TargetMode = "External"/>
	<Relationship Id="rId24" Type="http://schemas.openxmlformats.org/officeDocument/2006/relationships/hyperlink" Target="consultantplus://offline/ref=6B09E1E7F4F74BBE2F668D1E816BDB1CF1B824ECCD37A36B4E919431AEDCA148747B637FF24DB67B6D4A8AFDD6j7SDM" TargetMode = "External"/>
	<Relationship Id="rId25" Type="http://schemas.openxmlformats.org/officeDocument/2006/relationships/hyperlink" Target="consultantplus://offline/ref=6B09E1E7F4F74BBE2F668D1E816BDB1CF2BB22E9C93CA36B4E919431AEDCA148747B637FF24DB67B6D4A8AFDD6j7SDM" TargetMode = "External"/>
	<Relationship Id="rId26" Type="http://schemas.openxmlformats.org/officeDocument/2006/relationships/hyperlink" Target="consultantplus://offline/ref=6B09E1E7F4F74BBE2F668D1E816BDB1CF2B823EFCE35A36B4E919431AEDCA148747B637FF24DB67B6D4A8AFDD6j7SDM" TargetMode = "External"/>
	<Relationship Id="rId27" Type="http://schemas.openxmlformats.org/officeDocument/2006/relationships/hyperlink" Target="consultantplus://offline/ref=6B09E1E7F4F74BBE2F668D1E816BDB1CF1B824ECCD34A36B4E919431AEDCA148747B637FF24DB67B6D4A8AFDD6j7SDM" TargetMode = "External"/>
	<Relationship Id="rId28" Type="http://schemas.openxmlformats.org/officeDocument/2006/relationships/hyperlink" Target="consultantplus://offline/ref=6B09E1E7F4F74BBE2F668D1E816BDB1CF2B124E8CC32A36B4E919431AEDCA148747B637FF24DB67B6D4A8AFDD6j7SDM" TargetMode = "External"/>
	<Relationship Id="rId29" Type="http://schemas.openxmlformats.org/officeDocument/2006/relationships/hyperlink" Target="consultantplus://offline/ref=6B09E1E7F4F74BBE2F668D1E816BDB1CF2B125E7C131A36B4E919431AEDCA148747B637FF24DB67B6D4A8AFDD6j7SDM" TargetMode = "External"/>
	<Relationship Id="rId30" Type="http://schemas.openxmlformats.org/officeDocument/2006/relationships/hyperlink" Target="consultantplus://offline/ref=6B09E1E7F4F74BBE2F668D1E816BDB1CF2BF21E6CB37A36B4E919431AEDCA148747B637FF24DB67B6D4A8AFDD6j7SDM" TargetMode = "External"/>
	<Relationship Id="rId31" Type="http://schemas.openxmlformats.org/officeDocument/2006/relationships/hyperlink" Target="consultantplus://offline/ref=6B09E1E7F4F74BBE2F668D1E816BDB1CF1B824ECCD35A36B4E919431AEDCA148747B637FF24DB67B6D4A8AFDD6j7SDM" TargetMode = "External"/>
	<Relationship Id="rId32" Type="http://schemas.openxmlformats.org/officeDocument/2006/relationships/hyperlink" Target="consultantplus://offline/ref=6B09E1E7F4F74BBE2F668D1E816BDB1CF2BF29E8CA36A36B4E919431AEDCA148747B637FF24DB67B6D4A8AFDD6j7SDM" TargetMode = "External"/>
	<Relationship Id="rId33" Type="http://schemas.openxmlformats.org/officeDocument/2006/relationships/hyperlink" Target="consultantplus://offline/ref=6B09E1E7F4F74BBE2F668D1E816BDB1CF2BE23ECCF37A36B4E919431AEDCA148747B637FF24DB67B6D4A8AFDD6j7SDM" TargetMode = "External"/>
	<Relationship Id="rId34" Type="http://schemas.openxmlformats.org/officeDocument/2006/relationships/hyperlink" Target="consultantplus://offline/ref=6B09E1E7F4F74BBE2F668D1E816BDB1CF2BE26EDCC31A36B4E919431AEDCA148747B637FF24DB67B6D4A8AFDD6j7SDM" TargetMode = "External"/>
	<Relationship Id="rId35" Type="http://schemas.openxmlformats.org/officeDocument/2006/relationships/hyperlink" Target="consultantplus://offline/ref=6B09E1E7F4F74BBE2F668D1E816BDB1CF2B122E6CE3DA36B4E919431AEDCA148747B637FF24DB67B6D4A8AFDD6j7SDM" TargetMode = "External"/>
	<Relationship Id="rId36" Type="http://schemas.openxmlformats.org/officeDocument/2006/relationships/hyperlink" Target="consultantplus://offline/ref=6B09E1E7F4F74BBE2F668D1E816BDB1CF2B125E9CB35A36B4E919431AEDCA148747B637FF24DB67B6D4A8AFDD6j7SDM" TargetMode = "External"/>
	<Relationship Id="rId37" Type="http://schemas.openxmlformats.org/officeDocument/2006/relationships/hyperlink" Target="consultantplus://offline/ref=6B09E1E7F4F74BBE2F668D1E816BDB1CF2B124E8CA3DA36B4E919431AEDCA148747B637FF24DB67B6D4A8AFDD6j7SDM" TargetMode = "External"/>
	<Relationship Id="rId38" Type="http://schemas.openxmlformats.org/officeDocument/2006/relationships/hyperlink" Target="consultantplus://offline/ref=6B09E1E7F4F74BBE2F668D1E816BDB1CF2B021E6C93CA36B4E919431AEDCA148747B637FF24DB67B6D4A8AFDD6j7SDM" TargetMode = "External"/>
	<Relationship Id="rId39" Type="http://schemas.openxmlformats.org/officeDocument/2006/relationships/hyperlink" Target="consultantplus://offline/ref=6B09E1E7F4F74BBE2F668D1E816BDB1CF2B125E7CB30A36B4E919431AEDCA148747B637FF24DB67B6D4A8AFDD6j7SDM" TargetMode = "External"/>
	<Relationship Id="rId40" Type="http://schemas.openxmlformats.org/officeDocument/2006/relationships/hyperlink" Target="consultantplus://offline/ref=6B09E1E7F4F74BBE2F668D1E816BDB1CF1B824ECCA36A36B4E919431AEDCA148747B637FF24DB67B6D4A8AFDD6j7SDM" TargetMode = "External"/>
	<Relationship Id="rId41" Type="http://schemas.openxmlformats.org/officeDocument/2006/relationships/hyperlink" Target="consultantplus://offline/ref=6B09E1E7F4F74BBE2F668D1E816BDB1CF0BB23EFCA32A36B4E919431AEDCA148747B637FF24DB67B6D4A8AFDD6j7SDM" TargetMode = "External"/>
	<Relationship Id="rId42" Type="http://schemas.openxmlformats.org/officeDocument/2006/relationships/hyperlink" Target="consultantplus://offline/ref=6B09E1E7F4F74BBE2F668D1E816BDB1CF0BB24E9CA36A36B4E919431AEDCA148747B637FF24DB67B6D4A8AFDD6j7SDM" TargetMode = "External"/>
	<Relationship Id="rId43" Type="http://schemas.openxmlformats.org/officeDocument/2006/relationships/hyperlink" Target="consultantplus://offline/ref=6B09E1E7F4F74BBE2F668D1E816BDB1CF7BA21E9CA31A36B4E919431AEDCA148667B3B73F24BAC7F605FDCAC902BAD9BDCB5B3549818770Bj8SFM" TargetMode = "External"/>
	<Relationship Id="rId44" Type="http://schemas.openxmlformats.org/officeDocument/2006/relationships/hyperlink" Target="consultantplus://offline/ref=6B09E1E7F4F74BBE2F668D1E816BDB1CF0BD22EDC835A36B4E919431AEDCA148747B637FF24DB67B6D4A8AFDD6j7SDM" TargetMode = "External"/>
	<Relationship Id="rId45" Type="http://schemas.openxmlformats.org/officeDocument/2006/relationships/hyperlink" Target="consultantplus://offline/ref=6B09E1E7F4F74BBE2F668D1E816BDB1CF0BE27EAC934A36B4E919431AEDCA148747B637FF24DB67B6D4A8AFDD6j7SDM" TargetMode = "External"/>
	<Relationship Id="rId46" Type="http://schemas.openxmlformats.org/officeDocument/2006/relationships/hyperlink" Target="consultantplus://offline/ref=6B09E1E7F4F74BBE2F668D1E816BDB1CF7BA21E9CA31A36B4E919431AEDCA148667B3B73F24BAA7A6B5FDCAC902BAD9BDCB5B3549818770Bj8SFM" TargetMode = "External"/>
	<Relationship Id="rId47" Type="http://schemas.openxmlformats.org/officeDocument/2006/relationships/hyperlink" Target="consultantplus://offline/ref=6B09E1E7F4F74BBE2F668D1E816BDB1CF7B828E7C032A36B4E919431AEDCA148667B3B73F24BAA7E685FDCAC902BAD9BDCB5B3549818770Bj8SFM" TargetMode = "External"/>
	<Relationship Id="rId48" Type="http://schemas.openxmlformats.org/officeDocument/2006/relationships/hyperlink" Target="consultantplus://offline/ref=6B09E1E7F4F74BBE2F668D1E816BDB1CF7BD21EFCA35A36B4E919431AEDCA148667B3B73F249A32F3810DDF0D478BE9BDEB5B15084j1S9M" TargetMode = "External"/>
	<Relationship Id="rId49" Type="http://schemas.openxmlformats.org/officeDocument/2006/relationships/hyperlink" Target="consultantplus://offline/ref=6B09E1E7F4F74BBE2F668D1E816BDB1CF2BA20ECC93DA36B4E919431AEDCA148667B3B73F24BA87A6B5FDCAC902BAD9BDCB5B3549818770Bj8SFM" TargetMode = "External"/>
	<Relationship Id="rId50" Type="http://schemas.openxmlformats.org/officeDocument/2006/relationships/hyperlink" Target="consultantplus://offline/ref=6B09E1E7F4F74BBE2F668D1E816BDB1CF2BA20ECC93DA36B4E919431AEDCA148667B3B73F24BA87A6B5FDCAC902BAD9BDCB5B3549818770Bj8SFM" TargetMode = "External"/>
	<Relationship Id="rId51" Type="http://schemas.openxmlformats.org/officeDocument/2006/relationships/hyperlink" Target="consultantplus://offline/ref=6B09E1E7F4F74BBE2F668D1E816BDB1CF7BA29EAC837A36B4E919431AEDCA148667B3B75F54DA1703D05CCA8D97EA685DAAFAD528618j7S4M" TargetMode = "External"/>
	<Relationship Id="rId52" Type="http://schemas.openxmlformats.org/officeDocument/2006/relationships/hyperlink" Target="consultantplus://offline/ref=6B09E1E7F4F74BBE2F668D1E816BDB1CF7BA29EAC837A36B4E919431AEDCA148747B637FF24DB67B6D4A8AFDD6j7SDM" TargetMode = "External"/>
	<Relationship Id="rId53" Type="http://schemas.openxmlformats.org/officeDocument/2006/relationships/hyperlink" Target="consultantplus://offline/ref=6B09E1E7F4F74BBE2F668D1E816BDB1CF7BD21EFCA35A36B4E919431AEDCA148667B3B73F249A32F3810DDF0D478BE9BDEB5B15084j1S9M" TargetMode = "External"/>
	<Relationship Id="rId54" Type="http://schemas.openxmlformats.org/officeDocument/2006/relationships/hyperlink" Target="consultantplus://offline/ref=6B09E1E7F4F74BBE2F668D1E816BDB1CF7B825E7CE35A36B4E919431AEDCA148667B3B73F24BA8796E5FDCAC902BAD9BDCB5B3549818770Bj8SFM" TargetMode = "External"/>
	<Relationship Id="rId55" Type="http://schemas.openxmlformats.org/officeDocument/2006/relationships/hyperlink" Target="consultantplus://offline/ref=6B09E1E7F4F74BBE2F668D1E816BDB1CF7B928E8CB30A36B4E919431AEDCA148667B3B73F24BAA7F6A5FDCAC902BAD9BDCB5B3549818770Bj8SFM" TargetMode = "External"/>
	<Relationship Id="rId56" Type="http://schemas.openxmlformats.org/officeDocument/2006/relationships/hyperlink" Target="consultantplus://offline/ref=6B09E1E7F4F74BBE2F668D1E816BDB1CF7BD20E8C832A36B4E919431AEDCA148667B3B73F748A173695FDCAC902BAD9BDCB5B3549818770Bj8SFM" TargetMode = "External"/>
	<Relationship Id="rId57" Type="http://schemas.openxmlformats.org/officeDocument/2006/relationships/hyperlink" Target="consultantplus://offline/ref=6B09E1E7F4F74BBE2F668D1E816BDB1CF7B825E7CE35A36B4E919431AEDCA148667B3B73F24BA8786D5FDCAC902BAD9BDCB5B3549818770Bj8SFM" TargetMode = "External"/>
	<Relationship Id="rId58" Type="http://schemas.openxmlformats.org/officeDocument/2006/relationships/hyperlink" Target="consultantplus://offline/ref=6B09E1E7F4F74BBE2F668D1E816BDB1CF7BA21E9CA31A36B4E919431AEDCA148667B3B73F24BA973605FDCAC902BAD9BDCB5B3549818770Bj8SFM" TargetMode = "External"/>
	<Relationship Id="rId59" Type="http://schemas.openxmlformats.org/officeDocument/2006/relationships/hyperlink" Target="consultantplus://offline/ref=6B09E1E7F4F74BBE2F668D1E816BDB1CF7BB21E7C932A36B4E919431AEDCA148667B3B73F24BAF786E5FDCAC902BAD9BDCB5B3549818770Bj8SFM" TargetMode = "External"/>
	<Relationship Id="rId60" Type="http://schemas.openxmlformats.org/officeDocument/2006/relationships/hyperlink" Target="consultantplus://offline/ref=6B09E1E7F4F74BBE2F668D1E816BDB1CF7BA21E9CA31A36B4E919431AEDCA148667B3B70F04CA32F3810DDF0D478BE9BDEB5B15084j1S9M" TargetMode = "External"/>
	<Relationship Id="rId61" Type="http://schemas.openxmlformats.org/officeDocument/2006/relationships/hyperlink" Target="consultantplus://offline/ref=6B09E1E7F4F74BBE2F668D1E816BDB1CF7BD21EFCA35A36B4E919431AEDCA148667B3B73F24BA9726F5FDCAC902BAD9BDCB5B3549818770Bj8SFM" TargetMode = "External"/>
	<Relationship Id="rId62" Type="http://schemas.openxmlformats.org/officeDocument/2006/relationships/hyperlink" Target="consultantplus://offline/ref=6B09E1E7F4F74BBE2F668D1E816BDB1CF2B824EBCF33A36B4E919431AEDCA148667B3B73F24BA87B615FDCAC902BAD9BDCB5B3549818770Bj8SFM" TargetMode = "External"/>
	<Relationship Id="rId63" Type="http://schemas.openxmlformats.org/officeDocument/2006/relationships/hyperlink" Target="consultantplus://offline/ref=6B09E1E7F4F74BBE2F668D1E816BDB1CF0BF28EBCB33A36B4E919431AEDCA148667B3B71F740FC2A2D0185FDD260A09FC4A9B352j8S5M" TargetMode = "External"/>
	<Relationship Id="rId64" Type="http://schemas.openxmlformats.org/officeDocument/2006/relationships/hyperlink" Target="consultantplus://offline/ref=006B97CFF5BA4B7D5A64C79F237E384C1FC3517CA7A56BABC09407459B6A473675CAA8D8738451DF85AD5B1A534B1661C31A9ED170DF7C6Fk3SFM" TargetMode = "External"/>
	<Relationship Id="rId65" Type="http://schemas.openxmlformats.org/officeDocument/2006/relationships/hyperlink" Target="consultantplus://offline/ref=006B97CFF5BA4B7D5A64C79F237E384C18C6567FA3A56BABC09407459B6A473675CAA8D8738450D48BAD5B1A534B1661C31A9ED170DF7C6Fk3S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
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
(вместе с "СП 2.4.3648-20. Санитарные правила...")
(Зарегистрировано в Минюсте России 18.12.2020 N 61573)</dc:title>
  <dcterms:created xsi:type="dcterms:W3CDTF">2023-04-06T12:18:35Z</dcterms:created>
</cp:coreProperties>
</file>