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D6" w:rsidRDefault="002E3CD6" w:rsidP="002E3CD6">
      <w:pPr>
        <w:pStyle w:val="ConsPlusNormal"/>
        <w:jc w:val="right"/>
        <w:outlineLvl w:val="0"/>
      </w:pPr>
      <w:r>
        <w:t>Приложение N 9</w:t>
      </w:r>
    </w:p>
    <w:p w:rsidR="002E3CD6" w:rsidRDefault="002E3CD6" w:rsidP="002E3CD6">
      <w:pPr>
        <w:pStyle w:val="ConsPlusNormal"/>
        <w:ind w:firstLine="540"/>
        <w:jc w:val="both"/>
      </w:pPr>
    </w:p>
    <w:p w:rsidR="002E3CD6" w:rsidRDefault="002E3CD6" w:rsidP="002E3CD6">
      <w:pPr>
        <w:pStyle w:val="ConsPlusNormal"/>
        <w:jc w:val="right"/>
      </w:pPr>
      <w:r>
        <w:t>Утверждена</w:t>
      </w:r>
    </w:p>
    <w:p w:rsidR="002E3CD6" w:rsidRDefault="002E3CD6" w:rsidP="002E3CD6">
      <w:pPr>
        <w:pStyle w:val="ConsPlusNormal"/>
        <w:jc w:val="right"/>
      </w:pPr>
      <w:r>
        <w:t>приказом Федеральной службы</w:t>
      </w:r>
    </w:p>
    <w:p w:rsidR="002E3CD6" w:rsidRDefault="002E3CD6" w:rsidP="002E3CD6">
      <w:pPr>
        <w:pStyle w:val="ConsPlusNormal"/>
        <w:jc w:val="right"/>
      </w:pPr>
      <w:r>
        <w:t>по надзору в сфере образования и науки</w:t>
      </w:r>
    </w:p>
    <w:p w:rsidR="002E3CD6" w:rsidRDefault="002E3CD6" w:rsidP="002E3CD6">
      <w:pPr>
        <w:pStyle w:val="ConsPlusNormal"/>
        <w:jc w:val="right"/>
      </w:pPr>
      <w:r>
        <w:t>от 02.05.2024 N 955</w:t>
      </w:r>
    </w:p>
    <w:p w:rsidR="002E3CD6" w:rsidRDefault="002E3CD6" w:rsidP="002E3CD6">
      <w:pPr>
        <w:pStyle w:val="ConsPlusNormal"/>
        <w:ind w:firstLine="540"/>
        <w:jc w:val="both"/>
      </w:pPr>
    </w:p>
    <w:p w:rsidR="002E3CD6" w:rsidRDefault="002E3CD6" w:rsidP="002E3CD6">
      <w:pPr>
        <w:pStyle w:val="ConsPlusNormal"/>
        <w:jc w:val="right"/>
      </w:pPr>
      <w:r>
        <w:t>Форма</w:t>
      </w:r>
    </w:p>
    <w:p w:rsidR="002E3CD6" w:rsidRDefault="002E3CD6" w:rsidP="002E3CD6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2E3CD6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2E3CD6" w:rsidRDefault="002E3CD6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2E3CD6" w:rsidRDefault="002E3CD6" w:rsidP="002E3CD6">
      <w:pPr>
        <w:pStyle w:val="ConsPlusNormal"/>
        <w:ind w:firstLine="540"/>
        <w:jc w:val="both"/>
      </w:pPr>
    </w:p>
    <w:p w:rsidR="002E3CD6" w:rsidRDefault="002E3CD6" w:rsidP="002E3CD6">
      <w:pPr>
        <w:pStyle w:val="ConsPlusNonformat"/>
        <w:jc w:val="both"/>
      </w:pPr>
      <w:bookmarkStart w:id="0" w:name="P3141"/>
      <w:bookmarkEnd w:id="0"/>
      <w:r>
        <w:t xml:space="preserve">                             Проверочный лист,</w:t>
      </w:r>
    </w:p>
    <w:p w:rsidR="002E3CD6" w:rsidRDefault="002E3CD6" w:rsidP="002E3CD6">
      <w:pPr>
        <w:pStyle w:val="ConsPlusNonformat"/>
        <w:jc w:val="both"/>
      </w:pPr>
      <w:r>
        <w:t xml:space="preserve">       используемый при осуществлении федерального государственного</w:t>
      </w:r>
    </w:p>
    <w:p w:rsidR="002E3CD6" w:rsidRDefault="002E3CD6" w:rsidP="002E3CD6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2E3CD6" w:rsidRDefault="002E3CD6" w:rsidP="002E3CD6">
      <w:pPr>
        <w:pStyle w:val="ConsPlusNonformat"/>
        <w:jc w:val="both"/>
      </w:pPr>
      <w:r>
        <w:t xml:space="preserve">         организации и осуществления образовательной деятельности</w:t>
      </w:r>
    </w:p>
    <w:p w:rsidR="002E3CD6" w:rsidRDefault="002E3CD6" w:rsidP="002E3CD6">
      <w:pPr>
        <w:pStyle w:val="ConsPlusNonformat"/>
        <w:jc w:val="both"/>
      </w:pPr>
      <w:r>
        <w:t xml:space="preserve">             по дополнительным общеобразовательным программам</w:t>
      </w:r>
    </w:p>
    <w:p w:rsidR="002E3CD6" w:rsidRDefault="002E3CD6" w:rsidP="002E3CD6">
      <w:pPr>
        <w:pStyle w:val="ConsPlusNonformat"/>
        <w:jc w:val="both"/>
      </w:pPr>
    </w:p>
    <w:p w:rsidR="002E3CD6" w:rsidRDefault="002E3CD6" w:rsidP="002E3CD6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2E3CD6" w:rsidRDefault="002E3CD6" w:rsidP="002E3CD6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2E3CD6" w:rsidRDefault="002E3CD6" w:rsidP="002E3CD6">
      <w:pPr>
        <w:pStyle w:val="ConsPlusNonformat"/>
        <w:jc w:val="both"/>
      </w:pPr>
      <w:r>
        <w:t>государственного  контроля  (надзора), муниципального контроля: федеральный</w:t>
      </w:r>
    </w:p>
    <w:p w:rsidR="002E3CD6" w:rsidRDefault="002E3CD6" w:rsidP="002E3CD6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2E3CD6" w:rsidRDefault="002E3CD6" w:rsidP="002E3CD6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по</w:t>
      </w:r>
    </w:p>
    <w:p w:rsidR="002E3CD6" w:rsidRDefault="002E3CD6" w:rsidP="002E3CD6">
      <w:pPr>
        <w:pStyle w:val="ConsPlusNonformat"/>
        <w:jc w:val="both"/>
      </w:pPr>
      <w:r>
        <w:t>надзору в сфере образования и науки.</w:t>
      </w:r>
    </w:p>
    <w:p w:rsidR="002E3CD6" w:rsidRDefault="002E3CD6" w:rsidP="002E3CD6">
      <w:pPr>
        <w:pStyle w:val="ConsPlusNonformat"/>
        <w:jc w:val="both"/>
      </w:pPr>
      <w:r>
        <w:t xml:space="preserve">    3.   Форма   проверочного   листа   утверждена  приказом  Рособрнадзора</w:t>
      </w:r>
    </w:p>
    <w:p w:rsidR="002E3CD6" w:rsidRDefault="002E3CD6" w:rsidP="002E3CD6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2E3CD6" w:rsidRDefault="002E3CD6" w:rsidP="002E3CD6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2E3CD6" w:rsidRDefault="002E3CD6" w:rsidP="002E3CD6">
      <w:pPr>
        <w:pStyle w:val="ConsPlusNonformat"/>
        <w:jc w:val="both"/>
      </w:pPr>
      <w:r>
        <w:t>образования".</w:t>
      </w:r>
    </w:p>
    <w:p w:rsidR="002E3CD6" w:rsidRDefault="002E3CD6" w:rsidP="002E3CD6">
      <w:pPr>
        <w:pStyle w:val="ConsPlusNonformat"/>
        <w:jc w:val="both"/>
      </w:pPr>
      <w:r>
        <w:t xml:space="preserve">    4.  Объект контроля (надзора), в отношении которого проводится плановая</w:t>
      </w:r>
    </w:p>
    <w:p w:rsidR="002E3CD6" w:rsidRDefault="002E3CD6" w:rsidP="002E3CD6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2E3CD6" w:rsidRDefault="002E3CD6" w:rsidP="002E3CD6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2E3CD6" w:rsidRDefault="002E3CD6" w:rsidP="002E3CD6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2E3CD6" w:rsidRDefault="002E3CD6" w:rsidP="002E3CD6">
      <w:pPr>
        <w:pStyle w:val="ConsPlusNonformat"/>
        <w:jc w:val="both"/>
      </w:pPr>
      <w:r>
        <w:t>адрес  юридического лица в пределах места нахождения юридического лица (его</w:t>
      </w:r>
    </w:p>
    <w:p w:rsidR="002E3CD6" w:rsidRDefault="002E3CD6" w:rsidP="002E3CD6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2E3CD6" w:rsidRDefault="002E3CD6" w:rsidP="002E3CD6">
      <w:pPr>
        <w:pStyle w:val="ConsPlusNonformat"/>
        <w:jc w:val="both"/>
      </w:pPr>
      <w:r>
        <w:t>являющегося контролируемым лицом:</w:t>
      </w:r>
    </w:p>
    <w:p w:rsidR="002E3CD6" w:rsidRDefault="002E3CD6" w:rsidP="002E3CD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E3CD6" w:rsidRDefault="002E3CD6" w:rsidP="002E3CD6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2E3CD6" w:rsidRDefault="002E3CD6" w:rsidP="002E3CD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E3CD6" w:rsidRDefault="002E3CD6" w:rsidP="002E3CD6">
      <w:pPr>
        <w:pStyle w:val="ConsPlusNonformat"/>
        <w:jc w:val="both"/>
      </w:pPr>
      <w:r>
        <w:t xml:space="preserve">    7.  Реквизиты решения Рособрнадзора о проведении проверки, подписанного</w:t>
      </w:r>
    </w:p>
    <w:p w:rsidR="002E3CD6" w:rsidRDefault="002E3CD6" w:rsidP="002E3CD6">
      <w:pPr>
        <w:pStyle w:val="ConsPlusNonformat"/>
        <w:jc w:val="both"/>
      </w:pPr>
      <w:r>
        <w:t>уполномоченным должностным лицом Рособрнадзора:</w:t>
      </w:r>
    </w:p>
    <w:p w:rsidR="002E3CD6" w:rsidRDefault="002E3CD6" w:rsidP="002E3CD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E3CD6" w:rsidRDefault="002E3CD6" w:rsidP="002E3CD6">
      <w:pPr>
        <w:pStyle w:val="ConsPlusNonformat"/>
        <w:jc w:val="both"/>
      </w:pPr>
      <w:r>
        <w:t xml:space="preserve">    8. Учетный номер проверки:</w:t>
      </w:r>
    </w:p>
    <w:p w:rsidR="002E3CD6" w:rsidRDefault="002E3CD6" w:rsidP="002E3CD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E3CD6" w:rsidRDefault="002E3CD6" w:rsidP="002E3CD6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2E3CD6" w:rsidRDefault="002E3CD6" w:rsidP="002E3CD6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2E3CD6" w:rsidRDefault="002E3CD6" w:rsidP="002E3CD6">
      <w:pPr>
        <w:pStyle w:val="ConsPlusNonformat"/>
        <w:jc w:val="both"/>
      </w:pPr>
      <w:r>
        <w:t>контролируемым лицом обязательных требований:</w:t>
      </w:r>
    </w:p>
    <w:p w:rsidR="002E3CD6" w:rsidRDefault="002E3CD6" w:rsidP="002E3CD6">
      <w:pPr>
        <w:pStyle w:val="ConsPlusNormal"/>
        <w:ind w:firstLine="540"/>
        <w:jc w:val="both"/>
      </w:pPr>
    </w:p>
    <w:p w:rsidR="002E3CD6" w:rsidRDefault="002E3CD6" w:rsidP="002E3CD6">
      <w:pPr>
        <w:pStyle w:val="ConsPlusNormal"/>
        <w:sectPr w:rsidR="002E3CD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2E3CD6" w:rsidTr="00A15EA8">
        <w:tc>
          <w:tcPr>
            <w:tcW w:w="658" w:type="dxa"/>
            <w:vAlign w:val="center"/>
          </w:tcPr>
          <w:p w:rsidR="002E3CD6" w:rsidRDefault="002E3CD6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Разработаны ли и утверждены организацией, осуществляющей образовательную деятельность, дополнительные общеразвивающие программы?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6</w:t>
              </w:r>
            </w:hyperlink>
            <w:r>
              <w:t xml:space="preserve"> Порядка организации и осуществления образовательной деятельности организации по дополнительным общеобразовательным программам </w:t>
            </w:r>
            <w:hyperlink w:anchor="P3428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629)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Определяются ли образовательной программой сроки обучения?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6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Align w:val="center"/>
          </w:tcPr>
          <w:p w:rsidR="002E3CD6" w:rsidRDefault="002E3CD6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Разработана ли и утверждена образовательная программа в области искусств организацией, осуществляющей образовательную деятельность, в соответствии с федеральными государственными требованиями?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6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Align w:val="center"/>
          </w:tcPr>
          <w:p w:rsidR="002E3CD6" w:rsidRDefault="002E3CD6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Разработана ли и утверждена образовательная программа спортивной подготовки организацией, реализующей дополнительные образовательные программы спортивной подготовки, с учетом примерных дополнительных образовательных программ спортивной подготовки?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6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 xml:space="preserve">Создает ли организация, осуществляющая образовательную деятельность, условия для реализации дополнительных общеобразовательных программ, </w:t>
            </w:r>
            <w:r>
              <w:lastRenderedPageBreak/>
              <w:t>учитывающие законодательство Российской Федерации в области обеспечения санитарно-эпидемиологического благополучия населения?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7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Осуществляется ли в порядке, установленном локальными нормативными актами организации, осуществляющей образовательную деятельность обучение по индивидуальному учебному плану, в том числе ускоренное обучение, в пределах осваиваемой дополнительной общеобразовательной программы?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Составляется ли расписание занятий объединения для создания наиболее благоприятного режима труда и отдыха обучающихся организацией, осуществляющей образовательную деятельность, по представлению педагогических работников с учетом пожеланий обучающихся, родителей (законных представителей) несовершеннолетних обучающихся и возрастных особенностей обучающихся?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 w:val="restart"/>
          </w:tcPr>
          <w:p w:rsidR="002E3CD6" w:rsidRDefault="002E3CD6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Определяются ли локальным нормативным актом организации: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>- количество обучающихся в объединении?</w:t>
            </w:r>
          </w:p>
        </w:tc>
        <w:tc>
          <w:tcPr>
            <w:tcW w:w="3345" w:type="dxa"/>
            <w:vMerge w:val="restart"/>
          </w:tcPr>
          <w:p w:rsidR="002E3CD6" w:rsidRDefault="002E3CD6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  <w:vMerge w:val="restart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  <w:vMerge w:val="restart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возрастные категории обучающихся в объединение?</w:t>
            </w:r>
          </w:p>
        </w:tc>
        <w:tc>
          <w:tcPr>
            <w:tcW w:w="3345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  <w:vMerge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продолжительность учебных занятий в объединении?</w:t>
            </w:r>
          </w:p>
        </w:tc>
        <w:tc>
          <w:tcPr>
            <w:tcW w:w="3345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  <w:vMerge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Определяются ли организацией, осуществляющей образовательную деятельность, формы обучения по дополнительным общеобразовательным программам самостоятельно, если иное не установлено законодательством Российской Федерации?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12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Соблюдается ли организацией требование о недопустимости использования при реализации дополнительных общеобразовательных программ методов и средств обучения и воспитания, образовательных технологий, наносящих вред физическому или психическому здоровью обучающихся?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16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Обновляет ли организация, осуществляющая образовательную деятельность, дополнительные общеобразовательные программы с учетом развития науки, техники, культуры, экономики, технологий и социальной сферы?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 xml:space="preserve">Установлен ли локальными нормативными актами организации, осуществляющей образовательную деятельность, порядок получения дополнительного образования детей на иностранном языке в соответствии с дополнительной общеобразовательной программой и в соответствии с Федеральным </w:t>
            </w:r>
            <w:hyperlink r:id="rId16">
              <w:r>
                <w:rPr>
                  <w:color w:val="0000FF"/>
                </w:rPr>
                <w:t>законом</w:t>
              </w:r>
            </w:hyperlink>
            <w:r>
              <w:t xml:space="preserve"> N 273-ФЗ?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 xml:space="preserve">Осуществляется ли педагогическая </w:t>
            </w:r>
            <w:r>
              <w:lastRenderedPageBreak/>
              <w:t>деятельность по реализации дополнительных общеобразовательных программ лицами, имеющими среднее профессиональное или высшее образование (в том числе по направлениям, соответствующим направлениям дополнительных общеобразовательных программ, реализуемых организацией, осуществляющей образовательную деятельность) и отвечающими квалификационным требованиям, указанным в квалификационных справочниках, и (или) профессиональным стандартам?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Определяют ли организации, осуществляющие образовательную деятельность, формы аудиторных занятий, а также формы, порядок и периодичность проведения промежуточной аттестации обучающихся?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Организует ли организация, осуществляющая образовательную деятельность, образовательный процесс по адаптированным дополнительным общеобразовательным программам, для обучающихся с ограниченными возможностями здоровья с учетом особенностей психофизического развития указанных категорий обучающихся?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24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 xml:space="preserve">Создаются ли организацией, осуществляющей образовательную деятельность, специальные условия в соответствии с заключением психолого-медико-педагогической комиссии и (или) индивидуальной программой </w:t>
            </w:r>
            <w:r>
              <w:lastRenderedPageBreak/>
              <w:t>реабилитаций (абилитации) инвалида, ребенка-инвалида?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24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Определяются ли порядком обеспечения условий доступности для инвалидов объектов и предоставляемых услуг в сфере образования, а также оказания им при этом необходимой помощи правила доступности организаций, осуществляющих образовательную деятельность, реализующих образовательную деятельность по адаптированным общеобразовательным программам?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24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 w:val="restart"/>
          </w:tcPr>
          <w:p w:rsidR="002E3CD6" w:rsidRDefault="002E3CD6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 xml:space="preserve">Учитывает ли образовательная деятельность по адаптированным дополнительным общеобразовательным программам для обучающихся с ограниченными возможностями здоровья особые образовательные потребности обучающихся различных нозологических групп, указанных в </w:t>
            </w:r>
            <w:hyperlink r:id="rId23">
              <w:r>
                <w:rPr>
                  <w:color w:val="0000FF"/>
                </w:rPr>
                <w:t>пункте 26</w:t>
              </w:r>
            </w:hyperlink>
            <w:r>
              <w:t xml:space="preserve"> Порядка N 629, и направлена ли на решение следующих задач: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>а) оказание психолого-педагогической помощи, реабилитации (абилитации)?</w:t>
            </w:r>
          </w:p>
        </w:tc>
        <w:tc>
          <w:tcPr>
            <w:tcW w:w="3345" w:type="dxa"/>
            <w:vMerge w:val="restart"/>
          </w:tcPr>
          <w:p w:rsidR="002E3CD6" w:rsidRDefault="002E3CD6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Пункт 25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б) предоставление дифференцированной помощи, в том числе оказание ассистентом (помощником) при необходимости технической помощи?</w:t>
            </w:r>
          </w:p>
        </w:tc>
        <w:tc>
          <w:tcPr>
            <w:tcW w:w="3345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в) обеспечение возможности вербальной и невербальной коммуникации для обучающихся с выраженными проблемами коммуникации, в том числе: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lastRenderedPageBreak/>
              <w:t>- с использованием средств альтернативной или дополнительной коммуникации?</w:t>
            </w:r>
          </w:p>
        </w:tc>
        <w:tc>
          <w:tcPr>
            <w:tcW w:w="3345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воспитание самостоятельности и независимости при освоении доступных видов деятельности?</w:t>
            </w:r>
          </w:p>
        </w:tc>
        <w:tc>
          <w:tcPr>
            <w:tcW w:w="3345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формирование интереса к определенному виду деятельности в рамках реализации дополнительных общеобразовательных программ?</w:t>
            </w:r>
          </w:p>
        </w:tc>
        <w:tc>
          <w:tcPr>
            <w:tcW w:w="3345" w:type="dxa"/>
            <w:vMerge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Определяются ли содержание образования и условия организации обучения и воспитания обучающихся с ограниченными возможностями здоровья адаптированной образовательной программой, а для инвалидов также в соответствии с индивидуальной программой реабилитации инвалида?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 w:val="restart"/>
            <w:tcBorders>
              <w:bottom w:val="nil"/>
            </w:tcBorders>
          </w:tcPr>
          <w:p w:rsidR="002E3CD6" w:rsidRDefault="002E3CD6" w:rsidP="00A15EA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Обеспечивают ли в целях доступности получения дополнительного образования обучающимися с ограниченными возможностями здоровья организации, осуществляющие образовательную деятельность, по адаптированным дополнительным образовательным программам создание специальных условий для получения образования указанными обучающимися, в том числе: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>а) для обучающихся с ограниченными возможностями здоровья по зрению: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 xml:space="preserve">- размещение в доступных для обучающихся, </w:t>
            </w:r>
            <w:r>
              <w:lastRenderedPageBreak/>
              <w:t>являющихся слепыми и слабовидящими, местах и в адаптированной форме (с учетом их особых потребностей) тактильные информационные таблички, выполненные укрупненным шрифтом, и с использованием рельефно-линейного шрифта или рельефно-точечного шрифта Брайля, с номерами и наименованиями помещений, а также справочной информацией о расписании учебных занятий?</w:t>
            </w:r>
          </w:p>
        </w:tc>
        <w:tc>
          <w:tcPr>
            <w:tcW w:w="3345" w:type="dxa"/>
            <w:vMerge w:val="restart"/>
            <w:tcBorders>
              <w:bottom w:val="nil"/>
            </w:tcBorders>
          </w:tcPr>
          <w:p w:rsidR="002E3CD6" w:rsidRDefault="002E3CD6" w:rsidP="00A15EA8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Пункт 27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доступ обучающегося, являющегося слепым и использующего собаку-поводыря, к зданию организации, осуществляющей образовательную деятельность, располагающему местом для размещения собаки-поводыря в часы обучения самого обучающегося?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звуковые маяки, облегчающие поиск входа в организацию, осуществляющую образовательную деятельность?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выпуск альтернативных форматов печатных материалов по дополнительным общеобразовательным программам (крупный шрифт или аудиофайлы)?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контрастную маркировку проступей крайних ступеней в виде противоскользящих полос?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контрастную маркировку прозрачных полотен дверей и ограждений (перегородок)?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 w:val="restart"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 xml:space="preserve">- выделяет ли организация, осуществляющая </w:t>
            </w:r>
            <w:r>
              <w:lastRenderedPageBreak/>
              <w:t>образовательную деятельность при реализации дополнительных общеразвивающих программ в области физической культуры и спорта полосой, имеющей контрастную окраску по отношению к цвету обходной дорожки край ванны бассейна по всему периметру?</w:t>
            </w:r>
          </w:p>
        </w:tc>
        <w:tc>
          <w:tcPr>
            <w:tcW w:w="3345" w:type="dxa"/>
            <w:vMerge w:val="restart"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применение специальных методов и приемов обучения, связанных с показом и демонстрацией движений и практических действий?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использование специальных учебников, учебных пособий и наглядных дидактических средств (муляжи, модели, макеты, укрупненные и (или) рельефные иллюстрации)?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применение специального спортивного инвентаря и рельефно-контрастной маркировки спортивных залов и игровых площадок (при реализации дополнительных общеразвивающих программ в области физической культуры и спорта)?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б) для обучающихся с ограниченными возможностями здоровья по слуху: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>- дублирование звуковой справочной информации о расписании учебных занятий визуальной (установка визуально-акустического оборудования с возможностью трансляции субтитров)?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 xml:space="preserve">- обеспечение возможности понимания и </w:t>
            </w:r>
            <w:r>
              <w:lastRenderedPageBreak/>
              <w:t>восприятия обучающимися на слухо-зрительной основе инструкций и речевого материала, связанного с тематикой учебных занятий, а также использования его в самостоятельной речи?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использование с учетом речевого развития обучающихся разных форм словесной речи (устной, письменной, дактильной) для обеспечения полноты и точности восприятия информации и организации речевого взаимодействия в процессе учебных занятий?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 w:val="restart"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в) для обучающихся, имеющих нарушения опорно-двигательного аппарата: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>- материально-технические условия, предусматривающие возможность беспрепятственного доступа обучающихся в учебные помещения, столовые, туалетные и другие помещения организации, осуществляющей образовательную деятельность,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приспособлений)?</w:t>
            </w:r>
          </w:p>
        </w:tc>
        <w:tc>
          <w:tcPr>
            <w:tcW w:w="3345" w:type="dxa"/>
            <w:vMerge w:val="restart"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безбарьерную архитектурно-планировочную среду?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 xml:space="preserve">- обеспечение возможности вербальной и невербальной коммуникации (для </w:t>
            </w:r>
            <w:r>
              <w:lastRenderedPageBreak/>
              <w:t>обучающихся с двигательными нарушениями в сочетании с грубыми нарушениями речи и коммуникации)?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включение в содержание образования упражнений на развитие равновесия, точность воспроизведения характера движений по темпу, ритмичности, напряженности, амплитуде и другое (при реализации дополнительных общеразвивающих программ в области физической культуры и спорта)?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 w:val="restart"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г) для обучающихся с тяжелыми нарушениями речи: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>- адаптация содержания теоретического материала в текстовом/аудио-/видеоформате в соответствии с речевыми возможностями обучающихся; создание условий, облегчающих работу с данным теоретическим материалом (восприятие/воспроизведение)?</w:t>
            </w:r>
          </w:p>
        </w:tc>
        <w:tc>
          <w:tcPr>
            <w:tcW w:w="3345" w:type="dxa"/>
            <w:vMerge w:val="restart"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использование средств альтернативной коммуникации, включая коммуникаторы, специальные планшеты, кнопки, коммуникативные программы, коммуникативные доски и так далее?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преимущественное использование методов и приемов демонстрации, показа действий, зрительного образца перед вербальными методами на первоначальном периоде обучения?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 xml:space="preserve">- стимуляция речевой активности и коммуникации (словесные отчеты о </w:t>
            </w:r>
            <w:r>
              <w:lastRenderedPageBreak/>
              <w:t>выполненных действиях, формулирование вопросов, поддержание диалога, информирование о возникающих проблемах)?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обеспечение понимания обращенной речи (четкое, внятное проговаривание инструкций, коротких и ясных по содержанию)?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нормативные речевые образцы (грамотная речь педагога (тренера, инструктора)?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расширение пассивного и активного словаря обучающихся с тяжелыми нарушениями речи за счет освоения специальной терминологии?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 w:val="restart"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д) для обучающихся с расстройствами аутистического спектра (РАС):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>- использование визуальных расписаний?</w:t>
            </w:r>
          </w:p>
        </w:tc>
        <w:tc>
          <w:tcPr>
            <w:tcW w:w="3345" w:type="dxa"/>
            <w:vMerge w:val="restart"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е) для обучающихся с задержкой психического развития: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>- использование дополнительной визуальной поддержки в виде смысловых опор, облегчающих восприятие инструкций, усвоение правил, алгоритмов выполнения спортивных упражнений (например, пошаговая памятка или визуальная подсказка, выполненная в знаково-символической форме)?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обеспечение особой структуры учебного занятия, обеспечивающей профилактику физических, эмоциональных и/или интеллектуальных перегрузок и формирование саморегуляции деятельности и поведения?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использование специальных приемов и методов обучения?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дифференциация требований к процессу и результатам учебных занятий с учетом психофизических возможностей обучающихся?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соблюдение оптимального режима физической нагрузки с учетом особенностей нейродинамики обучающегося, его работоспособности, темповых характеристик, использование гибкого подхода к выбору видов и режима физической нагрузки с учетом особенностей функционального состояния центральной нервной системы и нейродинамики психических процессов обучающегося (быстрой истощаемости, низкой работоспособности, пониженного общего тонуса и другие), использование здоровьесберегающих и коррекционно-оздоровительных технологий, направленных на компенсацию нарушений моторики, пространственной ориентировки, внимания, скоординированности межанализаторных систем (при реализации дополнительных общеразвивающих программ в области физической культуры и спорта)?</w:t>
            </w:r>
          </w:p>
        </w:tc>
        <w:tc>
          <w:tcPr>
            <w:tcW w:w="3345" w:type="dxa"/>
            <w:vMerge/>
            <w:tcBorders>
              <w:top w:val="nil"/>
              <w:bottom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 w:val="restart"/>
            <w:tcBorders>
              <w:top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ж) для обучающихся с умственной отсталостью (интеллектуальными нарушениями):</w:t>
            </w:r>
          </w:p>
          <w:p w:rsidR="002E3CD6" w:rsidRDefault="002E3CD6" w:rsidP="00A15EA8">
            <w:pPr>
              <w:pStyle w:val="ConsPlusNormal"/>
              <w:jc w:val="both"/>
            </w:pPr>
            <w:r>
              <w:t>- специально оборудованные "зоны отдыха" для снятия сенсорной и эмоциональной перегрузки?</w:t>
            </w:r>
          </w:p>
        </w:tc>
        <w:tc>
          <w:tcPr>
            <w:tcW w:w="3345" w:type="dxa"/>
            <w:vMerge w:val="restart"/>
            <w:tcBorders>
              <w:top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для обучающихся с выраженными сложными дефектами (тяжелыми и множественными нарушениями развития) - психолого-педагогическое тьюторское сопровождение?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учет особенностей обучающихся с умственной отсталостью (коммуникативные трудности с новыми людьми, замедленное восприятие и ориентировка в новом пространстве, ограниченное понимание словесной инструкции, замедленный темп усвоения нового материала, новых движений, изменения в поведении при физических нагрузках)?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  <w:vMerge/>
            <w:tcBorders>
              <w:top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- сочетание различных методов обучения (подражание, показ, образец, словесная инструкция) с преобладанием практических методов обучения, многократное повторение для усвоения нового материала, новых движений?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  <w:tr w:rsidR="002E3CD6" w:rsidTr="00A15EA8">
        <w:tc>
          <w:tcPr>
            <w:tcW w:w="658" w:type="dxa"/>
          </w:tcPr>
          <w:p w:rsidR="002E3CD6" w:rsidRDefault="002E3CD6" w:rsidP="00A15EA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49" w:type="dxa"/>
          </w:tcPr>
          <w:p w:rsidR="002E3CD6" w:rsidRDefault="002E3CD6" w:rsidP="00A15EA8">
            <w:pPr>
              <w:pStyle w:val="ConsPlusNormal"/>
              <w:jc w:val="both"/>
            </w:pPr>
            <w:r>
              <w:t>Предоставляются ли при реализации адаптированных дополнительных общеобразовательных программ обучающимся с ограниченными возможностями здоровья бесплатно специальные учебники и учебные пособия, иная учебная литература, а также услуги сурдопереводчиков и тифлосурдопереводчиков?</w:t>
            </w:r>
          </w:p>
        </w:tc>
        <w:tc>
          <w:tcPr>
            <w:tcW w:w="3345" w:type="dxa"/>
          </w:tcPr>
          <w:p w:rsidR="002E3CD6" w:rsidRDefault="002E3CD6" w:rsidP="00A15EA8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Пункт 30</w:t>
              </w:r>
            </w:hyperlink>
            <w:r>
              <w:t xml:space="preserve"> Порядка N 629</w:t>
            </w:r>
          </w:p>
        </w:tc>
        <w:tc>
          <w:tcPr>
            <w:tcW w:w="1474" w:type="dxa"/>
          </w:tcPr>
          <w:p w:rsidR="002E3CD6" w:rsidRDefault="002E3CD6" w:rsidP="00A15EA8">
            <w:pPr>
              <w:pStyle w:val="ConsPlusNormal"/>
            </w:pPr>
          </w:p>
        </w:tc>
        <w:tc>
          <w:tcPr>
            <w:tcW w:w="907" w:type="dxa"/>
          </w:tcPr>
          <w:p w:rsidR="002E3CD6" w:rsidRDefault="002E3CD6" w:rsidP="00A15EA8">
            <w:pPr>
              <w:pStyle w:val="ConsPlusNormal"/>
            </w:pPr>
          </w:p>
        </w:tc>
      </w:tr>
    </w:tbl>
    <w:p w:rsidR="002E3CD6" w:rsidRDefault="002E3CD6" w:rsidP="002E3CD6">
      <w:pPr>
        <w:pStyle w:val="ConsPlusNormal"/>
        <w:sectPr w:rsidR="002E3CD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2E3CD6" w:rsidRDefault="002E3CD6" w:rsidP="002E3CD6">
      <w:pPr>
        <w:pStyle w:val="ConsPlusNormal"/>
        <w:ind w:firstLine="540"/>
        <w:jc w:val="both"/>
      </w:pPr>
    </w:p>
    <w:p w:rsidR="002E3CD6" w:rsidRDefault="002E3CD6" w:rsidP="002E3CD6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2E3CD6" w:rsidRDefault="002E3CD6" w:rsidP="002E3CD6">
      <w:pPr>
        <w:pStyle w:val="ConsPlusNonformat"/>
        <w:jc w:val="both"/>
      </w:pPr>
    </w:p>
    <w:p w:rsidR="002E3CD6" w:rsidRDefault="002E3CD6" w:rsidP="002E3CD6">
      <w:pPr>
        <w:pStyle w:val="ConsPlusNonformat"/>
        <w:jc w:val="both"/>
      </w:pPr>
      <w:r>
        <w:t>______________________________________________________   __________________</w:t>
      </w:r>
    </w:p>
    <w:p w:rsidR="002E3CD6" w:rsidRDefault="002E3CD6" w:rsidP="002E3CD6">
      <w:pPr>
        <w:pStyle w:val="ConsPlusNonformat"/>
        <w:jc w:val="both"/>
      </w:pPr>
      <w:r>
        <w:t xml:space="preserve"> (Должность, Ф.И.О. должностного лица Рособрнадзора,         (подпись)</w:t>
      </w:r>
    </w:p>
    <w:p w:rsidR="002E3CD6" w:rsidRDefault="002E3CD6" w:rsidP="002E3CD6">
      <w:pPr>
        <w:pStyle w:val="ConsPlusNonformat"/>
        <w:jc w:val="both"/>
      </w:pPr>
      <w:r>
        <w:t>проводившего проверку и заполнившего проверочный лист)</w:t>
      </w:r>
    </w:p>
    <w:p w:rsidR="002E3CD6" w:rsidRDefault="002E3CD6" w:rsidP="002E3CD6">
      <w:pPr>
        <w:pStyle w:val="ConsPlusNormal"/>
        <w:ind w:firstLine="540"/>
        <w:jc w:val="both"/>
      </w:pPr>
    </w:p>
    <w:p w:rsidR="002E3CD6" w:rsidRDefault="002E3CD6" w:rsidP="002E3CD6">
      <w:pPr>
        <w:pStyle w:val="ConsPlusNormal"/>
        <w:ind w:firstLine="540"/>
        <w:jc w:val="both"/>
      </w:pPr>
      <w:r>
        <w:t>--------------------------------</w:t>
      </w:r>
    </w:p>
    <w:p w:rsidR="002E3CD6" w:rsidRDefault="002E3CD6" w:rsidP="002E3CD6">
      <w:pPr>
        <w:pStyle w:val="ConsPlusNormal"/>
        <w:spacing w:before="220"/>
        <w:ind w:firstLine="540"/>
        <w:jc w:val="both"/>
      </w:pPr>
      <w:bookmarkStart w:id="1" w:name="P3428"/>
      <w:bookmarkEnd w:id="1"/>
      <w:r>
        <w:t xml:space="preserve">&lt;1&gt; Утвержден </w:t>
      </w:r>
      <w:hyperlink r:id="rId28">
        <w:r>
          <w:rPr>
            <w:color w:val="0000FF"/>
          </w:rPr>
          <w:t>приказом</w:t>
        </w:r>
      </w:hyperlink>
      <w:r>
        <w:t xml:space="preserve"> Минпросвещения России от 27 июля 2022 г. N 629 (зарегистрирован Минюстом России 26 сентября 2022 г., регистрационный N 70226), действует до 28 февраля 2029 года.</w:t>
      </w:r>
    </w:p>
    <w:p w:rsidR="00C55AB9" w:rsidRDefault="002E3CD6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A2"/>
    <w:rsid w:val="002E3CD6"/>
    <w:rsid w:val="003A6560"/>
    <w:rsid w:val="009B31A2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2E3CD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E3CD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2E3CD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E3CD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7531&amp;dst=100037" TargetMode="External"/><Relationship Id="rId13" Type="http://schemas.openxmlformats.org/officeDocument/2006/relationships/hyperlink" Target="https://login.consultant.ru/link/?req=doc&amp;base=LAW&amp;n=427531&amp;dst=100053" TargetMode="External"/><Relationship Id="rId18" Type="http://schemas.openxmlformats.org/officeDocument/2006/relationships/hyperlink" Target="https://login.consultant.ru/link/?req=doc&amp;base=LAW&amp;n=427531&amp;dst=100075" TargetMode="External"/><Relationship Id="rId26" Type="http://schemas.openxmlformats.org/officeDocument/2006/relationships/hyperlink" Target="https://login.consultant.ru/link/?req=doc&amp;base=LAW&amp;n=427531&amp;dst=10010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27531&amp;dst=100086" TargetMode="External"/><Relationship Id="rId7" Type="http://schemas.openxmlformats.org/officeDocument/2006/relationships/hyperlink" Target="https://login.consultant.ru/link/?req=doc&amp;base=LAW&amp;n=427531&amp;dst=100037" TargetMode="External"/><Relationship Id="rId12" Type="http://schemas.openxmlformats.org/officeDocument/2006/relationships/hyperlink" Target="https://login.consultant.ru/link/?req=doc&amp;base=LAW&amp;n=427531&amp;dst=100048" TargetMode="External"/><Relationship Id="rId17" Type="http://schemas.openxmlformats.org/officeDocument/2006/relationships/hyperlink" Target="https://login.consultant.ru/link/?req=doc&amp;base=LAW&amp;n=427531&amp;dst=100071" TargetMode="External"/><Relationship Id="rId25" Type="http://schemas.openxmlformats.org/officeDocument/2006/relationships/hyperlink" Target="https://login.consultant.ru/link/?req=doc&amp;base=LAW&amp;n=427531&amp;dst=10010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8592" TargetMode="External"/><Relationship Id="rId20" Type="http://schemas.openxmlformats.org/officeDocument/2006/relationships/hyperlink" Target="https://login.consultant.ru/link/?req=doc&amp;base=LAW&amp;n=427531&amp;dst=100086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7531&amp;dst=100037" TargetMode="External"/><Relationship Id="rId11" Type="http://schemas.openxmlformats.org/officeDocument/2006/relationships/hyperlink" Target="https://login.consultant.ru/link/?req=doc&amp;base=LAW&amp;n=427531&amp;dst=100048" TargetMode="External"/><Relationship Id="rId24" Type="http://schemas.openxmlformats.org/officeDocument/2006/relationships/hyperlink" Target="https://login.consultant.ru/link/?req=doc&amp;base=LAW&amp;n=427531&amp;dst=100094" TargetMode="External"/><Relationship Id="rId5" Type="http://schemas.openxmlformats.org/officeDocument/2006/relationships/hyperlink" Target="https://login.consultant.ru/link/?req=doc&amp;base=LAW&amp;n=427531&amp;dst=100037" TargetMode="External"/><Relationship Id="rId15" Type="http://schemas.openxmlformats.org/officeDocument/2006/relationships/hyperlink" Target="https://login.consultant.ru/link/?req=doc&amp;base=LAW&amp;n=427531&amp;dst=100070" TargetMode="External"/><Relationship Id="rId23" Type="http://schemas.openxmlformats.org/officeDocument/2006/relationships/hyperlink" Target="https://login.consultant.ru/link/?req=doc&amp;base=LAW&amp;n=427531&amp;dst=100101" TargetMode="External"/><Relationship Id="rId28" Type="http://schemas.openxmlformats.org/officeDocument/2006/relationships/hyperlink" Target="https://login.consultant.ru/link/?req=doc&amp;base=LAW&amp;n=427531" TargetMode="External"/><Relationship Id="rId10" Type="http://schemas.openxmlformats.org/officeDocument/2006/relationships/hyperlink" Target="https://login.consultant.ru/link/?req=doc&amp;base=LAW&amp;n=427531&amp;dst=100045" TargetMode="External"/><Relationship Id="rId19" Type="http://schemas.openxmlformats.org/officeDocument/2006/relationships/hyperlink" Target="https://login.consultant.ru/link/?req=doc&amp;base=LAW&amp;n=427531&amp;dst=1000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7531&amp;dst=100040" TargetMode="External"/><Relationship Id="rId14" Type="http://schemas.openxmlformats.org/officeDocument/2006/relationships/hyperlink" Target="https://login.consultant.ru/link/?req=doc&amp;base=LAW&amp;n=427531&amp;dst=100067" TargetMode="External"/><Relationship Id="rId22" Type="http://schemas.openxmlformats.org/officeDocument/2006/relationships/hyperlink" Target="https://login.consultant.ru/link/?req=doc&amp;base=LAW&amp;n=427531&amp;dst=100086" TargetMode="External"/><Relationship Id="rId27" Type="http://schemas.openxmlformats.org/officeDocument/2006/relationships/hyperlink" Target="https://login.consultant.ru/link/?req=doc&amp;base=LAW&amp;n=427531&amp;dst=10014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2874</Words>
  <Characters>16383</Characters>
  <Application>Microsoft Office Word</Application>
  <DocSecurity>0</DocSecurity>
  <Lines>136</Lines>
  <Paragraphs>38</Paragraphs>
  <ScaleCrop>false</ScaleCrop>
  <Company/>
  <LinksUpToDate>false</LinksUpToDate>
  <CharactersWithSpaces>19219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2024-08-26T06:41:00Z</dcterms:created>
  <dcterms:modified xsi:type="dcterms:W3CDTF">2024-08-26T06:41:00Z</dcterms:modified>
</cp:coreProperties>
</file>