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14" w:rsidRDefault="006B1514" w:rsidP="006B1514">
      <w:pPr>
        <w:pStyle w:val="ConsPlusNormal"/>
        <w:jc w:val="right"/>
        <w:outlineLvl w:val="0"/>
      </w:pPr>
      <w:r>
        <w:t>Приложение N 30</w:t>
      </w:r>
    </w:p>
    <w:p w:rsidR="006B1514" w:rsidRDefault="006B1514" w:rsidP="006B1514">
      <w:pPr>
        <w:pStyle w:val="ConsPlusNormal"/>
        <w:ind w:firstLine="540"/>
        <w:jc w:val="both"/>
      </w:pPr>
    </w:p>
    <w:p w:rsidR="006B1514" w:rsidRDefault="006B1514" w:rsidP="006B1514">
      <w:pPr>
        <w:pStyle w:val="ConsPlusNormal"/>
        <w:jc w:val="right"/>
      </w:pPr>
      <w:r>
        <w:t>Утверждена</w:t>
      </w:r>
    </w:p>
    <w:p w:rsidR="006B1514" w:rsidRDefault="006B1514" w:rsidP="006B1514">
      <w:pPr>
        <w:pStyle w:val="ConsPlusNormal"/>
        <w:jc w:val="right"/>
      </w:pPr>
      <w:r>
        <w:t>приказом Федеральной службы</w:t>
      </w:r>
    </w:p>
    <w:p w:rsidR="006B1514" w:rsidRDefault="006B1514" w:rsidP="006B1514">
      <w:pPr>
        <w:pStyle w:val="ConsPlusNormal"/>
        <w:jc w:val="right"/>
      </w:pPr>
      <w:r>
        <w:t>по надзору в сфере образования и науки</w:t>
      </w:r>
    </w:p>
    <w:p w:rsidR="006B1514" w:rsidRDefault="006B1514" w:rsidP="006B1514">
      <w:pPr>
        <w:pStyle w:val="ConsPlusNormal"/>
        <w:jc w:val="right"/>
      </w:pPr>
      <w:r>
        <w:t>от 02.05.2024 N 955</w:t>
      </w:r>
    </w:p>
    <w:p w:rsidR="006B1514" w:rsidRDefault="006B1514" w:rsidP="006B1514">
      <w:pPr>
        <w:pStyle w:val="ConsPlusNormal"/>
        <w:ind w:firstLine="540"/>
        <w:jc w:val="both"/>
      </w:pPr>
    </w:p>
    <w:p w:rsidR="006B1514" w:rsidRDefault="006B1514" w:rsidP="006B1514">
      <w:pPr>
        <w:pStyle w:val="ConsPlusNormal"/>
        <w:jc w:val="right"/>
      </w:pPr>
      <w:r>
        <w:t>Форма</w:t>
      </w:r>
    </w:p>
    <w:p w:rsidR="006B1514" w:rsidRDefault="006B1514" w:rsidP="006B1514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6B1514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6B1514" w:rsidRDefault="006B1514" w:rsidP="006B1514">
      <w:pPr>
        <w:pStyle w:val="ConsPlusNormal"/>
        <w:ind w:firstLine="540"/>
        <w:jc w:val="both"/>
      </w:pPr>
    </w:p>
    <w:p w:rsidR="006B1514" w:rsidRDefault="006B1514" w:rsidP="006B1514">
      <w:pPr>
        <w:pStyle w:val="ConsPlusNonformat"/>
        <w:jc w:val="both"/>
      </w:pPr>
      <w:bookmarkStart w:id="0" w:name="P10421"/>
      <w:bookmarkEnd w:id="0"/>
      <w:r>
        <w:t xml:space="preserve">                             Проверочный лист,</w:t>
      </w:r>
    </w:p>
    <w:p w:rsidR="006B1514" w:rsidRDefault="006B1514" w:rsidP="006B1514">
      <w:pPr>
        <w:pStyle w:val="ConsPlusNonformat"/>
        <w:jc w:val="both"/>
      </w:pPr>
      <w:r>
        <w:t xml:space="preserve">       используемый при осуществлении федерального государственного</w:t>
      </w:r>
    </w:p>
    <w:p w:rsidR="006B1514" w:rsidRDefault="006B1514" w:rsidP="006B1514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6B1514" w:rsidRDefault="006B1514" w:rsidP="006B1514">
      <w:pPr>
        <w:pStyle w:val="ConsPlusNonformat"/>
        <w:jc w:val="both"/>
      </w:pPr>
      <w:r>
        <w:t xml:space="preserve">              проведения государственной итоговой аттестации</w:t>
      </w:r>
    </w:p>
    <w:p w:rsidR="006B1514" w:rsidRDefault="006B1514" w:rsidP="006B1514">
      <w:pPr>
        <w:pStyle w:val="ConsPlusNonformat"/>
        <w:jc w:val="both"/>
      </w:pPr>
      <w:r>
        <w:t xml:space="preserve">                  по образовательным программам среднего</w:t>
      </w:r>
    </w:p>
    <w:p w:rsidR="006B1514" w:rsidRDefault="006B1514" w:rsidP="006B1514">
      <w:pPr>
        <w:pStyle w:val="ConsPlusNonformat"/>
        <w:jc w:val="both"/>
      </w:pPr>
      <w:r>
        <w:t xml:space="preserve">                       профессионального образования</w:t>
      </w:r>
    </w:p>
    <w:p w:rsidR="006B1514" w:rsidRDefault="006B1514" w:rsidP="006B1514">
      <w:pPr>
        <w:pStyle w:val="ConsPlusNonformat"/>
        <w:jc w:val="both"/>
      </w:pPr>
    </w:p>
    <w:p w:rsidR="006B1514" w:rsidRDefault="006B1514" w:rsidP="006B1514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6B1514" w:rsidRDefault="006B1514" w:rsidP="006B1514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6B1514" w:rsidRDefault="006B1514" w:rsidP="006B1514">
      <w:pPr>
        <w:pStyle w:val="ConsPlusNonformat"/>
        <w:jc w:val="both"/>
      </w:pPr>
      <w:r>
        <w:t>государственного  контроля  (надзора), муниципального контроля: федеральный</w:t>
      </w:r>
    </w:p>
    <w:p w:rsidR="006B1514" w:rsidRDefault="006B1514" w:rsidP="006B1514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6B1514" w:rsidRDefault="006B1514" w:rsidP="006B1514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по</w:t>
      </w:r>
    </w:p>
    <w:p w:rsidR="006B1514" w:rsidRDefault="006B1514" w:rsidP="006B1514">
      <w:pPr>
        <w:pStyle w:val="ConsPlusNonformat"/>
        <w:jc w:val="both"/>
      </w:pPr>
      <w:r>
        <w:t>надзору в сфере образования и науки.</w:t>
      </w:r>
    </w:p>
    <w:p w:rsidR="006B1514" w:rsidRDefault="006B1514" w:rsidP="006B1514">
      <w:pPr>
        <w:pStyle w:val="ConsPlusNonformat"/>
        <w:jc w:val="both"/>
      </w:pPr>
      <w:r>
        <w:t xml:space="preserve">    3.   Форма   проверочного   листа   утверждена  приказом  Рособрнадзора</w:t>
      </w:r>
    </w:p>
    <w:p w:rsidR="006B1514" w:rsidRDefault="006B1514" w:rsidP="006B1514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6B1514" w:rsidRDefault="006B1514" w:rsidP="006B1514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6B1514" w:rsidRDefault="006B1514" w:rsidP="006B1514">
      <w:pPr>
        <w:pStyle w:val="ConsPlusNonformat"/>
        <w:jc w:val="both"/>
      </w:pPr>
      <w:r>
        <w:t>образования".</w:t>
      </w:r>
    </w:p>
    <w:p w:rsidR="006B1514" w:rsidRDefault="006B1514" w:rsidP="006B1514">
      <w:pPr>
        <w:pStyle w:val="ConsPlusNonformat"/>
        <w:jc w:val="both"/>
      </w:pPr>
      <w:r>
        <w:t xml:space="preserve">    4.  Объект контроля (надзора), в отношении которого проводится плановая</w:t>
      </w:r>
    </w:p>
    <w:p w:rsidR="006B1514" w:rsidRDefault="006B1514" w:rsidP="006B1514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6B1514" w:rsidRDefault="006B1514" w:rsidP="006B1514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6B1514" w:rsidRDefault="006B1514" w:rsidP="006B1514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6B1514" w:rsidRDefault="006B1514" w:rsidP="006B1514">
      <w:pPr>
        <w:pStyle w:val="ConsPlusNonformat"/>
        <w:jc w:val="both"/>
      </w:pPr>
      <w:r>
        <w:t>адрес  юридического лица в пределах места нахождения юридического лица (его</w:t>
      </w:r>
    </w:p>
    <w:p w:rsidR="006B1514" w:rsidRDefault="006B1514" w:rsidP="006B1514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6B1514" w:rsidRDefault="006B1514" w:rsidP="006B1514">
      <w:pPr>
        <w:pStyle w:val="ConsPlusNonformat"/>
        <w:jc w:val="both"/>
      </w:pPr>
      <w:r>
        <w:t>являющегося контролируемым лицом:</w:t>
      </w:r>
    </w:p>
    <w:p w:rsidR="006B1514" w:rsidRDefault="006B1514" w:rsidP="006B1514">
      <w:pPr>
        <w:pStyle w:val="ConsPlusNonformat"/>
        <w:jc w:val="both"/>
      </w:pPr>
      <w:r>
        <w:t xml:space="preserve">    _______________________________________________________________________</w:t>
      </w:r>
    </w:p>
    <w:p w:rsidR="006B1514" w:rsidRDefault="006B1514" w:rsidP="006B1514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6B1514" w:rsidRDefault="006B1514" w:rsidP="006B1514">
      <w:pPr>
        <w:pStyle w:val="ConsPlusNonformat"/>
        <w:jc w:val="both"/>
      </w:pPr>
      <w:r>
        <w:t xml:space="preserve">    _______________________________________________________________________</w:t>
      </w:r>
    </w:p>
    <w:p w:rsidR="006B1514" w:rsidRDefault="006B1514" w:rsidP="006B1514">
      <w:pPr>
        <w:pStyle w:val="ConsPlusNonformat"/>
        <w:jc w:val="both"/>
      </w:pPr>
      <w:r>
        <w:t xml:space="preserve">    7.  Реквизиты решения Рособрнадзора о проведении проверки, подписанного</w:t>
      </w:r>
    </w:p>
    <w:p w:rsidR="006B1514" w:rsidRDefault="006B1514" w:rsidP="006B1514">
      <w:pPr>
        <w:pStyle w:val="ConsPlusNonformat"/>
        <w:jc w:val="both"/>
      </w:pPr>
      <w:r>
        <w:t>уполномоченным должностным лицом Рособрнадзора:</w:t>
      </w:r>
    </w:p>
    <w:p w:rsidR="006B1514" w:rsidRDefault="006B1514" w:rsidP="006B1514">
      <w:pPr>
        <w:pStyle w:val="ConsPlusNonformat"/>
        <w:jc w:val="both"/>
      </w:pPr>
      <w:r>
        <w:t xml:space="preserve">    _______________________________________________________________________</w:t>
      </w:r>
    </w:p>
    <w:p w:rsidR="006B1514" w:rsidRDefault="006B1514" w:rsidP="006B1514">
      <w:pPr>
        <w:pStyle w:val="ConsPlusNonformat"/>
        <w:jc w:val="both"/>
      </w:pPr>
      <w:r>
        <w:t xml:space="preserve">    8. Учетный номер проверки:</w:t>
      </w:r>
    </w:p>
    <w:p w:rsidR="006B1514" w:rsidRDefault="006B1514" w:rsidP="006B1514">
      <w:pPr>
        <w:pStyle w:val="ConsPlusNonformat"/>
        <w:jc w:val="both"/>
      </w:pPr>
      <w:r>
        <w:t xml:space="preserve">    _______________________________________________________________________</w:t>
      </w:r>
    </w:p>
    <w:p w:rsidR="006B1514" w:rsidRDefault="006B1514" w:rsidP="006B1514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6B1514" w:rsidRDefault="006B1514" w:rsidP="006B1514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6B1514" w:rsidRDefault="006B1514" w:rsidP="006B1514">
      <w:pPr>
        <w:pStyle w:val="ConsPlusNonformat"/>
        <w:jc w:val="both"/>
      </w:pPr>
      <w:r>
        <w:t>контролируемым лицом обязательных требований:</w:t>
      </w:r>
    </w:p>
    <w:p w:rsidR="006B1514" w:rsidRDefault="006B1514" w:rsidP="006B1514">
      <w:pPr>
        <w:pStyle w:val="ConsPlusNormal"/>
        <w:ind w:firstLine="540"/>
        <w:jc w:val="both"/>
      </w:pPr>
    </w:p>
    <w:p w:rsidR="006B1514" w:rsidRDefault="006B1514" w:rsidP="006B1514">
      <w:pPr>
        <w:pStyle w:val="ConsPlusNormal"/>
        <w:sectPr w:rsidR="006B151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6B1514" w:rsidTr="00A15EA8">
        <w:tc>
          <w:tcPr>
            <w:tcW w:w="658" w:type="dxa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Осуществляется ли организацией, осуществляющей образовательную деятельность по имеющим государственную аккредитацию основным профессиональным образовательным программам среднего профессионального образования (программам подготовки квалифицированных рабочих, служащих и программам подготовки специалистов среднего звена) (далее соответственно - организация, образовательные программы среднего профессионального образования) обеспечение проведения государственной итоговой аттестации (далее - ГИА)?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2</w:t>
              </w:r>
            </w:hyperlink>
            <w:r>
              <w:t xml:space="preserve"> Порядка проведения государственной итоговой аттестации по образовательным программам среднего профессионального образования </w:t>
            </w:r>
            <w:hyperlink w:anchor="P11067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800)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Проводится ли ГИА в следующих формах, если иное не установлено соответствующим федеральным государственным образовательным стандартом среднего профессионального образования (далее - ФГОС СПО):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а) демонстрационный экзамен для выпускников, осваивающих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 xml:space="preserve">программы подготовки квалифицированных рабочих, служащих, за исключением программ, указанных в </w:t>
            </w:r>
            <w:hyperlink r:id="rId6">
              <w:r>
                <w:rPr>
                  <w:color w:val="0000FF"/>
                </w:rPr>
                <w:t>подпункте "в" пункта 6</w:t>
              </w:r>
            </w:hyperlink>
            <w:r>
              <w:t xml:space="preserve"> Порядка N 800?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6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б) демонстрационный экзамен и защита дипломного проекта (работы) для выпускников, осваивающих программы подготовки специалистов среднего звена, за исключением программ, указанных в </w:t>
            </w:r>
            <w:hyperlink r:id="rId8">
              <w:r>
                <w:rPr>
                  <w:color w:val="0000FF"/>
                </w:rPr>
                <w:t>подпункте "в" пункта 6</w:t>
              </w:r>
            </w:hyperlink>
            <w:r>
              <w:t xml:space="preserve"> Порядка N 800?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в) государственный экзамен и (или) защита дипломного проекта (работы):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 xml:space="preserve">- для выпускников, осваивающих образовательные программы в области искусств, медицинского образования и фармацевтического образования, в области подготовки кадров в интересах обороны и безопасности государства, обеспечения законности и правопорядка, в области подготовки членов экипажей морских судов и судов внутреннего водного транспорта, специалистов авиационного персонала гражданской авиации, членов экипажей судов </w:t>
            </w:r>
            <w:r>
              <w:lastRenderedPageBreak/>
              <w:t>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работой, если иное не установлено соответствующим ФГОС СПО?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для выпускников, осваивающих образовательные программы среднего профессионального образования в специальных учебно-воспитательных учреждениях закрытого типа и учреждениях, исполняющих наказание в виде лишения свободы?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Проводится ли ГИА выпускников, осваивающих образовательные программы в области медицинского образования и фармацевтического образования, с учетом требований к аккредитации специалистов, установленных законодательством Российской Федерации в сфере охраны здоровья?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Определена ли организацией тематика дипломных проектов (работ)?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Предоставляется ли выпускнику право выбора темы дипломного проекта (работы), в том числе предложения своей темы с необходимым обоснованием целесообразности ее разработки для практического применения?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Соответствует ли тема дипломного проекта (работы) содержанию одного или нескольких профессиональных модулей, входящих в образовательную программу среднего профессионального образования?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Закрепляются ли распорядительным актом организации за выпускниками темы дипломных проектов (работ), назначение руководителей и консультантов?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Создаются ли организацией по каждой укрупненной группе профессий, специальностей среднего профессионального образования либо по усмотрению организации по отдельным профессиям и специальностям среднего профессионального образования государственные экзаменационные комиссии (далее - ГЭК) для проведения ГИА в целях определения соответствия результатов освоения выпускниками имеющих </w:t>
            </w:r>
            <w:r>
              <w:lastRenderedPageBreak/>
              <w:t>государственную аккредитацию образовательных программ среднего профессионального образования соответствующим требованиям ФГОС СПО?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12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Формируется ли ГЭК из числа педагогических работников образовательных организаций, лиц, приглашенных из сторонних организаций, в том числе: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- педагогических работников?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</w:pPr>
            <w:hyperlink r:id="rId15">
              <w:r>
                <w:rPr>
                  <w:color w:val="0000FF"/>
                </w:rPr>
                <w:t>Пункт 12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представителей организации-партнеров, направление деятельности которых соответствует области профессиональной деятельности, к которой готовятся выпускники?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членов аккредитационных комиссий, сформированных Министерством здравоохранения Российской Федерации (при проведении ГИА выпускников, осваивающих образовательные программы в области медицинского образования и фармацевтического образования)?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Создается ли при проведении демонстрационного экзамена в составе ГЭК экспертная группа из числа лиц, приглашенных из сторонних организаций и обладающих профессиональными знаниями, навыками и опытом в сфере, соответствующей профессии или специальности среднего профессионального образования или укрупненной группы профессий и специальностей, по которой проводится демонстрационный экзамен (далее соответственно - экспертная группа, эксперты)?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Утверждается ли распорядительным актом состав ГЭК организации сроком на 1 календарный год?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Направляет ли организация в орган местного самоуправления муниципального района, муниципального округа, городского округа, орган исполнительной власти субъекта Российской Федерации, федеральный орган исполнительной власти, в ведении которых соответственно находится организация, а в случае, если функции и полномочия учредителя организации осуществляет Правительство Российской Федерации - в Министерство просвещения Российской Федерации представление об утверждении кандидатуры председателя ГЭК на следующий </w:t>
            </w:r>
            <w:r>
              <w:lastRenderedPageBreak/>
              <w:t>календарный год?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15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Направляет ли частная организация в орган исполнительной власти субъекта Российской Федерации, осуществляющий государственное управление в сфере образования, на территории которого находится частная организация, представление об утверждении кандидатуры председателя ГЭК на следующий календарный год?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15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Является ли председателем ГЭК организации лицо, не работающее в организации, из числа: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-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15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Является ли заместителем председателя ГЭК руководитель организации?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16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Создается ли по каждой профессии, специальности среднего профессионального образования или виду деятельности, по которому проводится демонстрационный экзамен экспертная группа?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Возглавляет ли экспертную группу главный эксперт, назначаемый из числа экспертов, включенных в состав ГЭК?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Отсутствует ли академическая задолженность и в полном объеме выполнен учебный план или индивидуальный учебный план у допущенных к ГИА выпускников?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Включены ли в программу ГИА требования к дипломным проектам (работам), методика их оценивания, задания и критерии оценивания государственных экзаменов, а также уровни демонстрационного экзамена, конкретные комплекты оценочной документации, выбранные организацией, исходя из содержания реализуемой образовательной программы, из размещенных на официальном сайте оператора в информационно-</w:t>
            </w:r>
            <w:r>
              <w:lastRenderedPageBreak/>
              <w:t>телекоммуникационной сети "Интернет" единых оценочных материалов?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22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Не заменена ли ГИА выпускников на оценку уровня их подготовки на основе текущего контроля успеваемости и результатов промежуточной аттестации, за исключением случая, предусмотренного </w:t>
            </w:r>
            <w:hyperlink r:id="rId26">
              <w:r>
                <w:rPr>
                  <w:color w:val="0000FF"/>
                </w:rPr>
                <w:t>пунктом 58</w:t>
              </w:r>
            </w:hyperlink>
            <w:r>
              <w:t xml:space="preserve"> Порядка N 800?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Утверждена ли программа ГИА организацией после обсуждения на заседании педагогического (ученого) совета с участием председателей ГЭК?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28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Доведена ли до сведения выпускников программа ГИА не позднее, чем за 6 месяцев до начала ГИА?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29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Проводится ли демонстрационный экзамен с использованием комплектов оценочной документации, включенных организациями в программу ГИА?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Доводятся ли задания демонстрационного экзамена до главного эксперта в день, предшествующий дню начала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1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Обеспечивает ли организация необходимые технические условия для обеспечения заданиями во время демонстрационного экзамена выпускников, членов ГЭК, членов экспертной группы?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2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Оборудован ли и оснащен центр проведения демонстрационного экзамена (далее - центр проведения экзамена), представляющий собой площадку, в соответствии с комплектом оценочной документации?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Пункт 27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Проходят ли выпускники демонстрационный экзамен в центре проведения экзамена в составе экзаменационных групп?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4">
              <w:r>
                <w:rPr>
                  <w:color w:val="0000FF"/>
                </w:rPr>
                <w:t>Пункт 27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Определяются ли планом проведения демонстрационного экзамена, утверждаемым ГЭК совместно с организацией не позднее чем за 20 календарных дней до даты проведения демонстрационного экзамена: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- место расположения центра проведения экзамена?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Пункт 28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дата и время начала проведения демонстрационного экзамена?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  <w:vMerge w:val="restart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расписание сдачи экзаменов в составе экзаменационных групп?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  <w:vMerge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планируемая продолжительность проведения демонстрационного экзамена?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технические перерывы в проведении демонстрационного экзамена?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Знакомит ли организация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 в срок не позднее чем за 5 рабочих дней до даты проведения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6">
              <w:r>
                <w:rPr>
                  <w:color w:val="0000FF"/>
                </w:rPr>
                <w:t>Пункт 28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Проводится ли не позднее чем за один рабочий день до даты проведения демонстрационного экзамена главным экспертом проверка готовности центра проведения экзамена в присутствии членов экспертной группы, выпускников, а также технического эксперта, назначаемого организацией, на территории которой расположен центр проведения экзамена, ответственного за соблюдение установленных норм и правил охраны труда и техники безопасности?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Пункт 31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Осуществляется ли главным экспертом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Пункт 31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Фиксируются ли главным экспертом результаты распределения обязанностей между членами экспертной группы и распределения рабочих мест между выпускниками в соответствующих протоколах?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39">
              <w:r>
                <w:rPr>
                  <w:color w:val="0000FF"/>
                </w:rPr>
                <w:t>Пункт 31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Знакомятся ли выпускники со своими рабочими местами, под руководством главного 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40">
              <w:r>
                <w:rPr>
                  <w:color w:val="0000FF"/>
                </w:rPr>
                <w:t>Пункт 32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Отражается ли главным экспертом факт ознакомления в протоколе распределения рабочих мест?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41">
              <w:r>
                <w:rPr>
                  <w:color w:val="0000FF"/>
                </w:rPr>
                <w:t>Пункт 32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35.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Знакомит ли технический эксперт под подпись главного эксперта, членов экспертной группы, выпускников с требованиями охраны труда и безопасности производства?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42">
              <w:r>
                <w:rPr>
                  <w:color w:val="0000FF"/>
                </w:rPr>
                <w:t>Пункт 33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Присутствуют ли в день проведения демонстрационного экзамена в центре проведения экзамена: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а) руководитель (уполномоченный представитель) организации, на базе которой организован центр проведения экзамена?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  <w:jc w:val="center"/>
            </w:pPr>
            <w:hyperlink r:id="rId43">
              <w:r>
                <w:rPr>
                  <w:color w:val="0000FF"/>
                </w:rPr>
                <w:t>Пункт 34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б) не менее одного члена ГЭК, не считая членов экспертной группы?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в) члены экспертной группы?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г) главный эксперт?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д) представители организаций-партнеров (по согласованию с образовательной организацией)?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е) выпускники?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ж) технический эксперт?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з) представитель организации, ответственный за сопровождение выпускников к центру проведения экзамена (при необходимости)?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и) тьютор (ассистент), оказывающий необходимую помощь выпускнику из числа лиц с ограниченными возможностями здоровья, детей-инвалидов, инвалидов (далее - тьютор (ассистент)?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к) организаторы, назначенные образовательной организацией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Принимает ли организация решение о проведении демонстрационного экзамена главным экспертом в случае отсутствия в день проведения демонстрационного экзамена в центре проведения экзамена лиц, указанных в </w:t>
            </w:r>
            <w:hyperlink r:id="rId44">
              <w:r>
                <w:rPr>
                  <w:color w:val="0000FF"/>
                </w:rPr>
                <w:t>пункте 34</w:t>
              </w:r>
            </w:hyperlink>
            <w:r>
              <w:t xml:space="preserve"> Порядка N 800?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45">
              <w:r>
                <w:rPr>
                  <w:color w:val="0000FF"/>
                </w:rPr>
                <w:t>Пункт 34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Вносится ли главным экспертом запись в протокол проведения демонстрационного экзамена в случае отсутствия в день проведения демонстрационного экзамена в </w:t>
            </w:r>
            <w:r>
              <w:lastRenderedPageBreak/>
              <w:t xml:space="preserve">центре проведения экзамена лиц, указанных в </w:t>
            </w:r>
            <w:hyperlink r:id="rId46">
              <w:r>
                <w:rPr>
                  <w:color w:val="0000FF"/>
                </w:rPr>
                <w:t>пункте 34</w:t>
              </w:r>
            </w:hyperlink>
            <w:r>
              <w:t xml:space="preserve"> Порядка N 800?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47">
              <w:r>
                <w:rPr>
                  <w:color w:val="0000FF"/>
                </w:rPr>
                <w:t>Пункт 34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39.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Осуществляется ли допуск выпускников в центр проведения экзамена главным экспертом на основании документов, удостоверяющих личность?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48">
              <w:r>
                <w:rPr>
                  <w:color w:val="0000FF"/>
                </w:rPr>
                <w:t>Пункт 34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Соблюдаются ли обязанности лицами, указанными в </w:t>
            </w:r>
            <w:hyperlink r:id="rId49">
              <w:r>
                <w:rPr>
                  <w:color w:val="0000FF"/>
                </w:rPr>
                <w:t>пунктах 34</w:t>
              </w:r>
            </w:hyperlink>
            <w:r>
              <w:t xml:space="preserve"> и </w:t>
            </w:r>
            <w:hyperlink r:id="rId50">
              <w:r>
                <w:rPr>
                  <w:color w:val="0000FF"/>
                </w:rPr>
                <w:t>35</w:t>
              </w:r>
            </w:hyperlink>
            <w:r>
              <w:t xml:space="preserve"> Порядка N 800: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- 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  <w:jc w:val="center"/>
            </w:pPr>
            <w:hyperlink r:id="rId51">
              <w:r>
                <w:rPr>
                  <w:color w:val="0000FF"/>
                </w:rPr>
                <w:t>Пункт 36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Находиться ли главный эксперт в центре проведения экзамена до окончания демонстрационного экзамена, осуществляет ли контроль за соблюдением лицами, привлеченными к проведению демонстрационного экзамена, выпускниками требований </w:t>
            </w:r>
            <w:hyperlink r:id="rId52">
              <w:r>
                <w:rPr>
                  <w:color w:val="0000FF"/>
                </w:rPr>
                <w:t>Порядка</w:t>
              </w:r>
            </w:hyperlink>
            <w:r>
              <w:t xml:space="preserve"> N 800?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53">
              <w:r>
                <w:rPr>
                  <w:color w:val="0000FF"/>
                </w:rPr>
                <w:t>Пункт 39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Располагается ли представитель образовательной организации в изолированном от центра проведения экзамена помещении?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54">
              <w:r>
                <w:rPr>
                  <w:color w:val="0000FF"/>
                </w:rPr>
                <w:t>Пункт 42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Уведомляет ли образовательная организация не позднее чем за один рабочий день до дня проведения демонстрационного экзамена главного эксперта об участии в проведении демонстрационного экзамена тьютора (ассистента)?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55">
              <w:r>
                <w:rPr>
                  <w:color w:val="0000FF"/>
                </w:rPr>
                <w:t>Пункт 43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Осуществляется ли допуск выпускников к выполнению заданий при условии обязательного их ознакомления с требованиями охраны труда и производственной безопасности?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56">
              <w:r>
                <w:rPr>
                  <w:color w:val="0000FF"/>
                </w:rPr>
                <w:t>Пункт 45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Объявляет ли после того, как все выпускники и лица, привлеченные к проведению демонстрационного экзамена, займут свои </w:t>
            </w:r>
            <w:r>
              <w:lastRenderedPageBreak/>
              <w:t>рабочие места в соответствии с требованиями охраны труда и производственной безопасности, главный эксперт о начале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57">
              <w:r>
                <w:rPr>
                  <w:color w:val="0000FF"/>
                </w:rPr>
                <w:t>Пункт 48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46.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Фиксируется ли время начала демонстрационного экзамена в протоколе проведения демонстрационного экзамена, составляемом главным экспертом по каждой экзаменационной группе?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58">
              <w:r>
                <w:rPr>
                  <w:color w:val="0000FF"/>
                </w:rPr>
                <w:t>Пункт 48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Приступают ли выпускники к выполнению заданий демонстрационного экзамена после объявления главным экспертом начала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59">
              <w:r>
                <w:rPr>
                  <w:color w:val="0000FF"/>
                </w:rPr>
                <w:t>Пункт 48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Хранятся ли видеоматериалы о проведении демонстрационного экзамена в случае осуществления видеозаписи образовательной организации не менее одного года с момента завершения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0">
              <w:r>
                <w:rPr>
                  <w:color w:val="0000FF"/>
                </w:rPr>
                <w:t>Пункт 51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Фиксируется ли главным экспертом в протоколе проведения демонстрационного экзамена явка выпускника, его рабочее место, время завершения выполнения задания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1">
              <w:r>
                <w:rPr>
                  <w:color w:val="0000FF"/>
                </w:rPr>
                <w:t>Пункт 52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Составляет ли главный эксперт акт об удалении 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2">
              <w:r>
                <w:rPr>
                  <w:color w:val="0000FF"/>
                </w:rPr>
                <w:t>Пункт 53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Аннулируются ли результаты ГИА выпускника, удаленного из центра проведения экзамена, ГЭК, и признается ли такой выпускник ГЭК не прошедшим ГИА по неуважительной причине?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3">
              <w:r>
                <w:rPr>
                  <w:color w:val="0000FF"/>
                </w:rPr>
                <w:t>Пункт 53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Сообщает ли главный эксперт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4">
              <w:r>
                <w:rPr>
                  <w:color w:val="0000FF"/>
                </w:rPr>
                <w:t>Пункт 54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Прекращают ли после объявления главным экспертом окончания времени выполнения заданий выпускники любые действия по выполнению заданий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5">
              <w:r>
                <w:rPr>
                  <w:color w:val="0000FF"/>
                </w:rPr>
                <w:t>Пункт 55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Обеспечивает ли технический эксперт контроль за безопасным завершением работ выпускниками в соответствии с требованиями </w:t>
            </w:r>
            <w:r>
              <w:lastRenderedPageBreak/>
              <w:t>производственной безопасности и требованиями охраны труда?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6">
              <w:r>
                <w:rPr>
                  <w:color w:val="0000FF"/>
                </w:rPr>
                <w:t>Пункт 55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55.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Подлежат ли результаты выполнения выпускниками заданий демонстрационного экзамена фиксации экспертами экспертной группы в соответствии с требованиями комплекта оценочной документации и задания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7">
              <w:r>
                <w:rPr>
                  <w:color w:val="0000FF"/>
                </w:rPr>
                <w:t>Пункт 57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Проводятся ли на открытых заседаниях ГЭК с участием не менее двух третей ее состава сдача государственного экзамена и защита дипломных проектов (работ) (за исключением государственного экзамена и дипломных проектов (работ), затрагивающих вопросы государственной тайны), не считая членов экспертной группы?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8">
              <w:r>
                <w:rPr>
                  <w:color w:val="0000FF"/>
                </w:rPr>
                <w:t>Пункт 59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Оцениваются ли результаты проведения ГИА с проставлением одной из отметок: "отлично", "хорошо", "удовлетворительно", "неудовлетворительно"?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69">
              <w:r>
                <w:rPr>
                  <w:color w:val="0000FF"/>
                </w:rPr>
                <w:t>Пункт 60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Объявляются ли результаты проведения ГИА в тот же день после оформления протоколов заседаний ГЭК?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0">
              <w:r>
                <w:rPr>
                  <w:color w:val="0000FF"/>
                </w:rPr>
                <w:t>Пункт 60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Осуществляется ли процедура оценивания результатов выполнения заданий демонстрационного экзамена членами экспертной группы по 100-балльной системе в соответствии с требованиями комплекта оценочной документации?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1">
              <w:r>
                <w:rPr>
                  <w:color w:val="0000FF"/>
                </w:rPr>
                <w:t>Пункт 61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Выставляются ли баллы в протоколе проведения демонстрационного экзамена, который подписывается каждым членом экспертной группы и утверждается главным экспертом после завершения экзамена для экзаменационной группы?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2">
              <w:r>
                <w:rPr>
                  <w:color w:val="0000FF"/>
                </w:rPr>
                <w:t>Пункт 62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Присутствует ли при выставлении баллов только член ГЭК, не входящий в экспертную группу, без присутствия других лиц?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3">
              <w:r>
                <w:rPr>
                  <w:color w:val="0000FF"/>
                </w:rPr>
                <w:t>Пункт 62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Передается ли в ГЭК для выставления оценок по итогам ГИА подписанный членами экспертной группы и утвержденный главным экспертом протокол проведения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4">
              <w:r>
                <w:rPr>
                  <w:color w:val="0000FF"/>
                </w:rPr>
                <w:t>Пункт 62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Передается ли оригинал протокола проведения демонстрационного экзамена на хранение в организацию в составе архивных документов?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5">
              <w:r>
                <w:rPr>
                  <w:color w:val="0000FF"/>
                </w:rPr>
                <w:t>Пункт 62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64.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Засчитывается ли статус победителя, призера чемпионатов профессионального мастерства, проведенных Агентством (Союзом "Агентство развития профессиональных сообществ и рабочих кадров "Молодые профессионалы (Ворлдскиллс Россия)") либо международной организацией "WorldSkills International", в том числе "WorldSkills Europe" и "WorldSkills Asia", и участника национальной сборной России по профессиональному мастерству по стандартам "Ворлдскиллс" выпускника по профилю осваиваемой образовательной программы среднего профессионального образования в качестве оценки "отлично" по демонстрационному экзамену в рамках проведения ГИА по данной образовательной программе среднего профессионального образования?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6">
              <w:r>
                <w:rPr>
                  <w:color w:val="0000FF"/>
                </w:rPr>
                <w:t>Пункт 63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Оцениваются ли результаты ГИА по фактически выполненной работе в случае досрочного завершения ГИА выпускником по независящим от него причинам, или принимается ли по заявлению такого выпускника ГЭК решение об аннулировании результатов ГИА, а такой выпускник признается ГЭК не прошедшим ГИА по уважительной причине?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7">
              <w:r>
                <w:rPr>
                  <w:color w:val="0000FF"/>
                </w:rPr>
                <w:t>Пункт 64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Принимаются ли решения ГЭК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8">
              <w:r>
                <w:rPr>
                  <w:color w:val="0000FF"/>
                </w:rPr>
                <w:t>Пункт 65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Является ли при равном числе голосов голос председательствующего на заседании ГЭК решающим?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79">
              <w:r>
                <w:rPr>
                  <w:color w:val="0000FF"/>
                </w:rPr>
                <w:t>Пункт 65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Оформляется ли решение ГЭК протоколом, который подписывается председателем ГЭК, в случае его отсутствия заместителем ГЭК и секретарем ГЭК и хранится ли в архиве организации?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0">
              <w:r>
                <w:rPr>
                  <w:color w:val="0000FF"/>
                </w:rPr>
                <w:t>Пункт 66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Предоставляется ли возможность пройти ГИА, в том числе не пройденное аттестационное испытание (при его наличии), без отчисления из организации выпускникам, не прошедшим ГИА по уважительной причине, в том числе не явившимся по уважительной причине для прохождения одного из аттестационных испытаний, предусмотренных формой ГИА (далее - выпускники, не прошедшие ГИА по уважительной причине)?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1">
              <w:r>
                <w:rPr>
                  <w:color w:val="0000FF"/>
                </w:rPr>
                <w:t>Пункт 67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70.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Выполняется ли требование о допуске образовательной организацией для повторного участия в ГИА не более двух раз выпускников, не прошедших ГИА по неуважительной причине, в том числе не явившихся для прохождения ГИА без уважительных причин (далее - выпускники, не прошедшие ГИА по неуважительной причине), и выпускников, получивших на ГИА неудовлетворительные результаты?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2">
              <w:r>
                <w:rPr>
                  <w:color w:val="0000FF"/>
                </w:rPr>
                <w:t>Пункт 68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Организуются ли дополнительные заседания ГЭК в установленные образовательной организацией сроки, но не позднее четырех месяцев после подачи заявления выпускником, не прошедшим ГИА по уважительной причине?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3">
              <w:r>
                <w:rPr>
                  <w:color w:val="0000FF"/>
                </w:rPr>
                <w:t>Пункт 69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Отчисляются ли выпускники, не прошедшие ГИА по неуважительной причине, и выпускники, получившие на ГИА неудовлетворительные результаты, из образовательной организации?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4">
              <w:r>
                <w:rPr>
                  <w:color w:val="0000FF"/>
                </w:rPr>
                <w:t>Пункт 70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Проходят ли ГИА выпускники, не прошедшие ГИА по неуважительной причине, не ранее чем через шесть месяцев после прохождения ГИА впервые?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5">
              <w:r>
                <w:rPr>
                  <w:color w:val="0000FF"/>
                </w:rPr>
                <w:t>Пункт 70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Рассматривается ли апелляция апелляционной комиссией не позднее трех рабочих дней с момента ее поступления?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6">
              <w:r>
                <w:rPr>
                  <w:color w:val="0000FF"/>
                </w:rPr>
                <w:t>Пункт 73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Утверждается ли организацией одновременно с утверждением состава ГЭК состав апелляционной комиссии?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7">
              <w:r>
                <w:rPr>
                  <w:color w:val="0000FF"/>
                </w:rPr>
                <w:t>Пункт 74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Состоит ли апелляционная комиссия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организации, не входящих в данном учебном году в состав ГЭК?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8">
              <w:r>
                <w:rPr>
                  <w:color w:val="0000FF"/>
                </w:rPr>
                <w:t>Пункт 74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Рассматривается ли апелляция на заседании апелляционной комиссии с участием не менее двух третей ее состава?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89">
              <w:r>
                <w:rPr>
                  <w:color w:val="0000FF"/>
                </w:rPr>
                <w:t>Пункт 75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Приглашается ли на заседание апелляционной комиссии председатель соответствующей ГЭК, а также главный эксперт при проведении ГИА в форме демонстрационного экзамена?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90">
              <w:r>
                <w:rPr>
                  <w:color w:val="0000FF"/>
                </w:rPr>
                <w:t>Пункт 75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Предоставлено ли право выпускнику, подавшему апелляцию, присутствовать при рассмотрении апелляции?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91">
              <w:r>
                <w:rPr>
                  <w:color w:val="0000FF"/>
                </w:rPr>
                <w:t>Пункт 75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80.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Предоставлено ли право присутствовать одному из родителей (законных представителей) с несовершеннолетним выпускником?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92">
              <w:r>
                <w:rPr>
                  <w:color w:val="0000FF"/>
                </w:rPr>
                <w:t>Пункт 75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Имеют ли указанные лица при себе документы, удостоверяющие личность?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93">
              <w:r>
                <w:rPr>
                  <w:color w:val="0000FF"/>
                </w:rPr>
                <w:t>Пункт 75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Соблюдается ли условие, что рассмотрение апелляции не является пересдаче ГИА?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94">
              <w:r>
                <w:rPr>
                  <w:color w:val="0000FF"/>
                </w:rPr>
                <w:t>Пункт 76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Устанавливает ли при рассмотрении апелляции о нарушении </w:t>
            </w:r>
            <w:hyperlink r:id="rId95">
              <w:r>
                <w:rPr>
                  <w:color w:val="0000FF"/>
                </w:rPr>
                <w:t>Порядка</w:t>
              </w:r>
            </w:hyperlink>
            <w:r>
              <w:t xml:space="preserve"> N 800 апелляционная комиссия достоверность изложенных в ней сведений и выносит одно из следующих решений: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- об отклонении апелляции, если изложенные в ней сведения о нарушениях Порядка не подтвердились и (или) не повлияли на результат ГИА?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  <w:jc w:val="center"/>
            </w:pPr>
            <w:hyperlink r:id="rId96">
              <w:r>
                <w:rPr>
                  <w:color w:val="0000FF"/>
                </w:rPr>
                <w:t>Пункт 77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- об удовлетворении апелляции, если изложенные в ней сведения о допущенных нарушениях </w:t>
            </w:r>
            <w:hyperlink r:id="rId97">
              <w:r>
                <w:rPr>
                  <w:color w:val="0000FF"/>
                </w:rPr>
                <w:t>Порядка</w:t>
              </w:r>
            </w:hyperlink>
            <w:r>
              <w:t xml:space="preserve"> N 800 подтвердились и повлияли на результат ГИА?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Подлежат ли результаты проведения ГИА аннулированию, если при рассмотрении апелляции о нарушении </w:t>
            </w:r>
            <w:hyperlink r:id="rId98">
              <w:r>
                <w:rPr>
                  <w:color w:val="0000FF"/>
                </w:rPr>
                <w:t>Порядка</w:t>
              </w:r>
            </w:hyperlink>
            <w:r>
              <w:t xml:space="preserve"> N 800 апелляционная комиссия установила достоверность изложенных в ней сведений и вынесла решение об удовлетворении апелляции?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99">
              <w:r>
                <w:rPr>
                  <w:color w:val="0000FF"/>
                </w:rPr>
                <w:t>Пункт 77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Передается ли протокол о рассмотрении апелляции не позднее следующего рабочего дня в ГЭК для реализации решения апелляционной комиссии?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0">
              <w:r>
                <w:rPr>
                  <w:color w:val="0000FF"/>
                </w:rPr>
                <w:t>Пункт 77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Предоставляется ли возможность выпускнику пройти ГИА в дополнительные сроки, установленные образовательной организацией без отчисления такого выпускника из образовательной организации в срок не более четырех месяцев после подачи апелляции?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1">
              <w:r>
                <w:rPr>
                  <w:color w:val="0000FF"/>
                </w:rPr>
                <w:t>Пункт 77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Принимает ли в результате рассмотрения апелляции о несогласии с результатами ГИА апелляционная комиссия решение об отклонении апелляции и сохранении результата ГИА либо об удовлетворении апелляции и выставлении иного результата ГИА?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2">
              <w:r>
                <w:rPr>
                  <w:color w:val="0000FF"/>
                </w:rPr>
                <w:t>Пункт 79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Передается ли решение апелляционной </w:t>
            </w:r>
            <w:r>
              <w:lastRenderedPageBreak/>
              <w:t>комиссии не позднее следующего рабочего дня в ГЭК?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3">
              <w:r>
                <w:rPr>
                  <w:color w:val="0000FF"/>
                </w:rPr>
                <w:t>Пункт 79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lastRenderedPageBreak/>
              <w:t>89.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Является ли решение апелляционной комиссии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4">
              <w:r>
                <w:rPr>
                  <w:color w:val="0000FF"/>
                </w:rPr>
                <w:t>Пункт 79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Принимается ли решение апелляционной комиссии простым большинством голосов?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5">
              <w:r>
                <w:rPr>
                  <w:color w:val="0000FF"/>
                </w:rPr>
                <w:t>Пункт 80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Является ли при равном числе голосов голос председательствующего на заседании апелляционной комиссии решающим?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6">
              <w:r>
                <w:rPr>
                  <w:color w:val="0000FF"/>
                </w:rPr>
                <w:t>Пункт 80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Доводится ли решение апелляционной комиссии до сведения подавшего апелляцию выпускника в течение трех рабочих дней со дня заседания апелляционной комиссии?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7">
              <w:r>
                <w:rPr>
                  <w:color w:val="0000FF"/>
                </w:rPr>
                <w:t>Пункт 80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Является ли решение апелляционной комиссии окончательным и не подлежит ли пересмотру?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8">
              <w:r>
                <w:rPr>
                  <w:color w:val="0000FF"/>
                </w:rPr>
                <w:t>Пункт 81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Оформляется ли решение апелляционной комиссии протоколом, который подписывается председателем (заместителем председателя) и секретарем апелляционной комиссии и хранится в архиве образовательной организации?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09">
              <w:r>
                <w:rPr>
                  <w:color w:val="0000FF"/>
                </w:rPr>
                <w:t>Пункт 82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Учитываются ли особенности психофизического развития, индивидуальные возможности и состояние здоровья выпускников из числа лиц с ограниченными возможностями здоровья и выпускников из числа детей-инвалидов и инвалидов (далее - индивидуальные особенности) при проведении ГИА?</w:t>
            </w:r>
          </w:p>
        </w:tc>
        <w:tc>
          <w:tcPr>
            <w:tcW w:w="3345" w:type="dxa"/>
          </w:tcPr>
          <w:p w:rsidR="006B1514" w:rsidRDefault="006B1514" w:rsidP="00A15EA8">
            <w:pPr>
              <w:pStyle w:val="ConsPlusNormal"/>
              <w:jc w:val="center"/>
            </w:pPr>
            <w:hyperlink r:id="rId110">
              <w:r>
                <w:rPr>
                  <w:color w:val="0000FF"/>
                </w:rPr>
                <w:t>Пункт 83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Соблюдаются ли при проведении ГИА требования о: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- проведении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  <w:jc w:val="center"/>
            </w:pPr>
            <w:hyperlink r:id="rId111">
              <w:r>
                <w:rPr>
                  <w:color w:val="0000FF"/>
                </w:rPr>
                <w:t>Пункт 84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 xml:space="preserve">- присутствии в аудитории, центре проведения экзамена тьютора, ассистента, оказывающих необходимую техническую помощь выпускникам из числа лиц с ограниченными возможностями здоровья, детей-инвалидов, </w:t>
            </w:r>
            <w:r>
              <w:lastRenderedPageBreak/>
              <w:t>инвалидов (далее - тьютор, ассистент)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пользовании необходимыми выпускникам техническими средствами при прохождении ГИА с учетом их индивидуальных особенностей?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обеспечении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 w:val="restart"/>
            <w:vAlign w:val="center"/>
          </w:tcPr>
          <w:p w:rsidR="006B1514" w:rsidRDefault="006B1514" w:rsidP="00A15EA8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Обеспечивается ли дополнительно при проведении ГИА соблюдение требований в зависимости от категорий выпускников с ограниченными возможностями здоровья, выпускников из числа детей-инвалидов и инвалидов: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а) для слепых: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- оформляются ли задания для выполнения, а также инструкция о порядке ГИА, комплект оценочной документации, задания демонстрационного экзамена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ассистентом?</w:t>
            </w:r>
          </w:p>
        </w:tc>
        <w:tc>
          <w:tcPr>
            <w:tcW w:w="3345" w:type="dxa"/>
            <w:vMerge w:val="restart"/>
          </w:tcPr>
          <w:p w:rsidR="006B1514" w:rsidRDefault="006B1514" w:rsidP="00A15EA8">
            <w:pPr>
              <w:pStyle w:val="ConsPlusNormal"/>
              <w:jc w:val="center"/>
            </w:pPr>
            <w:hyperlink r:id="rId112">
              <w:r>
                <w:rPr>
                  <w:color w:val="0000FF"/>
                </w:rPr>
                <w:t>Пункт 85</w:t>
              </w:r>
            </w:hyperlink>
            <w:r>
              <w:t xml:space="preserve"> Порядка N 800</w:t>
            </w:r>
          </w:p>
        </w:tc>
        <w:tc>
          <w:tcPr>
            <w:tcW w:w="1474" w:type="dxa"/>
            <w:vMerge w:val="restart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выполняются ли письменные задания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  <w:vMerge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предоставляется ли выпускникам для выполнения задания при необходимости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б) для слабовидящих: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lastRenderedPageBreak/>
              <w:t>- обеспечивается ли индивидуальное равномерное освещение не менее 300 люкс?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предоставляется ли выпускникам для выполнения задания при необходимости увеличивающее устройство?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оформляются ли задания для выполнения, а также инструкция о порядке проведения государственной аттестации увеличенным шрифтом?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в) для глухих и слабослышащих, с тяжелыми нарушениями речи:</w:t>
            </w:r>
          </w:p>
          <w:p w:rsidR="006B1514" w:rsidRDefault="006B1514" w:rsidP="00A15EA8">
            <w:pPr>
              <w:pStyle w:val="ConsPlusNormal"/>
              <w:jc w:val="both"/>
            </w:pPr>
            <w:r>
              <w:t>- обеспечивается ли наличие звукоусиливающей аппаратуры коллективного пользования, при необходимости предоставляется ли звукоусиливающая аппаратура индивидуального пользования?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проводится ли по их желанию государственный экзамен в письменной форме?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выполняются ли письменные задания на компьютере со специализированным программным обеспечением или надиктовываются ассистенту?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- проводиться ли по их желанию государственный экзамен в устной форме?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  <w:tr w:rsidR="006B1514" w:rsidTr="00A15EA8">
        <w:tc>
          <w:tcPr>
            <w:tcW w:w="658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4649" w:type="dxa"/>
          </w:tcPr>
          <w:p w:rsidR="006B1514" w:rsidRDefault="006B1514" w:rsidP="00A15EA8">
            <w:pPr>
              <w:pStyle w:val="ConsPlusNormal"/>
              <w:jc w:val="both"/>
            </w:pPr>
            <w:r>
              <w:t>д) создаются ли для выпускников из числа лиц с ограниченными возможностями здоровья и выпускников из числа детей-инвалидов и инвалидов иные специальные условия проведения ГИА в соответствии с рекомендациями психолого-медико-педагогической комиссии, справкой, подтверждающей факт установления инвалидности, выданной федеральным государственным учреждением медико-социальной экспертизы?</w:t>
            </w:r>
          </w:p>
        </w:tc>
        <w:tc>
          <w:tcPr>
            <w:tcW w:w="3345" w:type="dxa"/>
            <w:vMerge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1474" w:type="dxa"/>
          </w:tcPr>
          <w:p w:rsidR="006B1514" w:rsidRDefault="006B1514" w:rsidP="00A15EA8">
            <w:pPr>
              <w:pStyle w:val="ConsPlusNormal"/>
            </w:pPr>
          </w:p>
        </w:tc>
        <w:tc>
          <w:tcPr>
            <w:tcW w:w="907" w:type="dxa"/>
          </w:tcPr>
          <w:p w:rsidR="006B1514" w:rsidRDefault="006B1514" w:rsidP="00A15EA8">
            <w:pPr>
              <w:pStyle w:val="ConsPlusNormal"/>
            </w:pPr>
          </w:p>
        </w:tc>
      </w:tr>
    </w:tbl>
    <w:p w:rsidR="006B1514" w:rsidRDefault="006B1514" w:rsidP="006B1514">
      <w:pPr>
        <w:pStyle w:val="ConsPlusNormal"/>
        <w:ind w:firstLine="540"/>
        <w:jc w:val="both"/>
      </w:pPr>
    </w:p>
    <w:p w:rsidR="006B1514" w:rsidRDefault="006B1514" w:rsidP="006B1514">
      <w:pPr>
        <w:pStyle w:val="ConsPlusNonformat"/>
        <w:jc w:val="both"/>
      </w:pPr>
      <w:r>
        <w:t xml:space="preserve">    --------------------------------</w:t>
      </w:r>
    </w:p>
    <w:p w:rsidR="006B1514" w:rsidRDefault="006B1514" w:rsidP="006B1514">
      <w:pPr>
        <w:pStyle w:val="ConsPlusNonformat"/>
        <w:jc w:val="both"/>
      </w:pPr>
      <w:bookmarkStart w:id="1" w:name="P11067"/>
      <w:bookmarkEnd w:id="1"/>
      <w:r>
        <w:t xml:space="preserve">    &lt;1&gt;  Утвержден </w:t>
      </w:r>
      <w:hyperlink r:id="rId113">
        <w:r>
          <w:rPr>
            <w:color w:val="0000FF"/>
          </w:rPr>
          <w:t>приказом</w:t>
        </w:r>
      </w:hyperlink>
      <w:r>
        <w:t xml:space="preserve"> Минпросвещения России от 8 ноября 2021 г. N 800</w:t>
      </w:r>
    </w:p>
    <w:p w:rsidR="006B1514" w:rsidRDefault="006B1514" w:rsidP="006B1514">
      <w:pPr>
        <w:pStyle w:val="ConsPlusNonformat"/>
        <w:jc w:val="both"/>
      </w:pPr>
      <w:r>
        <w:t>(зарегистрирован   Минюстом  России  7  декабря  2021  г.,  регистрационный</w:t>
      </w:r>
    </w:p>
    <w:p w:rsidR="006B1514" w:rsidRDefault="006B1514" w:rsidP="006B1514">
      <w:pPr>
        <w:pStyle w:val="ConsPlusNonformat"/>
        <w:jc w:val="both"/>
      </w:pPr>
      <w:r>
        <w:t>N 66211) с изменениями, внесенными приказами Минпросвещения России от 5 мая</w:t>
      </w:r>
    </w:p>
    <w:p w:rsidR="006B1514" w:rsidRDefault="006B1514" w:rsidP="006B1514">
      <w:pPr>
        <w:pStyle w:val="ConsPlusNonformat"/>
        <w:jc w:val="both"/>
      </w:pPr>
      <w:r>
        <w:t>2022   г.   N   311   (зарегистрирован  Минюстом  России  27  мая  2022 г.,</w:t>
      </w:r>
    </w:p>
    <w:p w:rsidR="006B1514" w:rsidRDefault="006B1514" w:rsidP="006B1514">
      <w:pPr>
        <w:pStyle w:val="ConsPlusNonformat"/>
        <w:jc w:val="both"/>
      </w:pPr>
      <w:r>
        <w:lastRenderedPageBreak/>
        <w:t>регистрационный  N  68606),  от  19  января  2023  г. N 37 (зарегистрирован</w:t>
      </w:r>
    </w:p>
    <w:p w:rsidR="006B1514" w:rsidRDefault="006B1514" w:rsidP="006B1514">
      <w:pPr>
        <w:pStyle w:val="ConsPlusNonformat"/>
        <w:jc w:val="both"/>
      </w:pPr>
      <w:r>
        <w:t>Минюстом  России  3  апреля 2023 г., регистрационный N 72843), от 24 апреля</w:t>
      </w:r>
    </w:p>
    <w:p w:rsidR="006B1514" w:rsidRDefault="006B1514" w:rsidP="006B1514">
      <w:pPr>
        <w:pStyle w:val="ConsPlusNonformat"/>
        <w:jc w:val="both"/>
      </w:pPr>
      <w:r>
        <w:t>2024 N 272 (зарегистрирован Минюстом России 29 мая 2024 г., регистрационный</w:t>
      </w:r>
    </w:p>
    <w:p w:rsidR="006B1514" w:rsidRDefault="006B1514" w:rsidP="006B1514">
      <w:pPr>
        <w:pStyle w:val="ConsPlusNonformat"/>
        <w:jc w:val="both"/>
      </w:pPr>
      <w:r>
        <w:t>N 78333) и действует до 1 сентября 2028 года.</w:t>
      </w:r>
    </w:p>
    <w:p w:rsidR="006B1514" w:rsidRDefault="006B1514" w:rsidP="006B1514">
      <w:pPr>
        <w:pStyle w:val="ConsPlusNonformat"/>
        <w:jc w:val="both"/>
      </w:pPr>
    </w:p>
    <w:p w:rsidR="006B1514" w:rsidRDefault="006B1514" w:rsidP="006B1514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6B1514" w:rsidRDefault="006B1514" w:rsidP="006B1514">
      <w:pPr>
        <w:pStyle w:val="ConsPlusNonformat"/>
        <w:jc w:val="both"/>
      </w:pPr>
    </w:p>
    <w:p w:rsidR="006B1514" w:rsidRDefault="006B1514" w:rsidP="006B1514">
      <w:pPr>
        <w:pStyle w:val="ConsPlusNonformat"/>
        <w:jc w:val="both"/>
      </w:pPr>
      <w:r>
        <w:t>______________________________________________________   __________________</w:t>
      </w:r>
    </w:p>
    <w:p w:rsidR="006B1514" w:rsidRDefault="006B1514" w:rsidP="006B1514">
      <w:pPr>
        <w:pStyle w:val="ConsPlusNonformat"/>
        <w:jc w:val="both"/>
      </w:pPr>
      <w:r>
        <w:t xml:space="preserve">   (Должность, фамилия, имя, отчество (при наличии)          (подпись)</w:t>
      </w:r>
    </w:p>
    <w:p w:rsidR="006B1514" w:rsidRDefault="006B1514" w:rsidP="006B1514">
      <w:pPr>
        <w:pStyle w:val="ConsPlusNonformat"/>
        <w:jc w:val="both"/>
      </w:pPr>
      <w:r>
        <w:t>должностного лица Рособрнадзора, проводившего проверку</w:t>
      </w:r>
    </w:p>
    <w:p w:rsidR="006B1514" w:rsidRDefault="006B1514" w:rsidP="006B1514">
      <w:pPr>
        <w:pStyle w:val="ConsPlusNonformat"/>
        <w:jc w:val="both"/>
      </w:pPr>
      <w:r>
        <w:t xml:space="preserve">           и заполнившего проверочный лист)</w:t>
      </w:r>
    </w:p>
    <w:p w:rsidR="006B1514" w:rsidRDefault="006B1514" w:rsidP="006B1514">
      <w:pPr>
        <w:pStyle w:val="ConsPlusNormal"/>
        <w:jc w:val="both"/>
      </w:pPr>
    </w:p>
    <w:p w:rsidR="00C55AB9" w:rsidRDefault="006B1514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47"/>
    <w:rsid w:val="003A3B47"/>
    <w:rsid w:val="003A6560"/>
    <w:rsid w:val="006B1514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6B15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B151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6B15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B151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77658&amp;dst=26" TargetMode="External"/><Relationship Id="rId21" Type="http://schemas.openxmlformats.org/officeDocument/2006/relationships/hyperlink" Target="https://login.consultant.ru/link/?req=doc&amp;base=LAW&amp;n=477658&amp;dst=100060" TargetMode="External"/><Relationship Id="rId42" Type="http://schemas.openxmlformats.org/officeDocument/2006/relationships/hyperlink" Target="https://login.consultant.ru/link/?req=doc&amp;base=LAW&amp;n=477658&amp;dst=100088" TargetMode="External"/><Relationship Id="rId47" Type="http://schemas.openxmlformats.org/officeDocument/2006/relationships/hyperlink" Target="https://login.consultant.ru/link/?req=doc&amp;base=LAW&amp;n=477658&amp;dst=100089" TargetMode="External"/><Relationship Id="rId63" Type="http://schemas.openxmlformats.org/officeDocument/2006/relationships/hyperlink" Target="https://login.consultant.ru/link/?req=doc&amp;base=LAW&amp;n=477658&amp;dst=100143" TargetMode="External"/><Relationship Id="rId68" Type="http://schemas.openxmlformats.org/officeDocument/2006/relationships/hyperlink" Target="https://login.consultant.ru/link/?req=doc&amp;base=LAW&amp;n=477658&amp;dst=44" TargetMode="External"/><Relationship Id="rId84" Type="http://schemas.openxmlformats.org/officeDocument/2006/relationships/hyperlink" Target="https://login.consultant.ru/link/?req=doc&amp;base=LAW&amp;n=477658&amp;dst=100165" TargetMode="External"/><Relationship Id="rId89" Type="http://schemas.openxmlformats.org/officeDocument/2006/relationships/hyperlink" Target="https://login.consultant.ru/link/?req=doc&amp;base=LAW&amp;n=477658&amp;dst=100175" TargetMode="External"/><Relationship Id="rId112" Type="http://schemas.openxmlformats.org/officeDocument/2006/relationships/hyperlink" Target="https://login.consultant.ru/link/?req=doc&amp;base=LAW&amp;n=477658&amp;dst=100202" TargetMode="External"/><Relationship Id="rId16" Type="http://schemas.openxmlformats.org/officeDocument/2006/relationships/hyperlink" Target="https://login.consultant.ru/link/?req=doc&amp;base=LAW&amp;n=477658&amp;dst=38" TargetMode="External"/><Relationship Id="rId107" Type="http://schemas.openxmlformats.org/officeDocument/2006/relationships/hyperlink" Target="https://login.consultant.ru/link/?req=doc&amp;base=LAW&amp;n=477658&amp;dst=100191" TargetMode="External"/><Relationship Id="rId11" Type="http://schemas.openxmlformats.org/officeDocument/2006/relationships/hyperlink" Target="https://login.consultant.ru/link/?req=doc&amp;base=LAW&amp;n=477658&amp;dst=6" TargetMode="External"/><Relationship Id="rId32" Type="http://schemas.openxmlformats.org/officeDocument/2006/relationships/hyperlink" Target="https://login.consultant.ru/link/?req=doc&amp;base=LAW&amp;n=477658&amp;dst=100077" TargetMode="External"/><Relationship Id="rId37" Type="http://schemas.openxmlformats.org/officeDocument/2006/relationships/hyperlink" Target="https://login.consultant.ru/link/?req=doc&amp;base=LAW&amp;n=477658&amp;dst=100085" TargetMode="External"/><Relationship Id="rId53" Type="http://schemas.openxmlformats.org/officeDocument/2006/relationships/hyperlink" Target="https://login.consultant.ru/link/?req=doc&amp;base=LAW&amp;n=477658&amp;dst=100113" TargetMode="External"/><Relationship Id="rId58" Type="http://schemas.openxmlformats.org/officeDocument/2006/relationships/hyperlink" Target="https://login.consultant.ru/link/?req=doc&amp;base=LAW&amp;n=477658&amp;dst=100136" TargetMode="External"/><Relationship Id="rId74" Type="http://schemas.openxmlformats.org/officeDocument/2006/relationships/hyperlink" Target="https://login.consultant.ru/link/?req=doc&amp;base=LAW&amp;n=477658&amp;dst=100154" TargetMode="External"/><Relationship Id="rId79" Type="http://schemas.openxmlformats.org/officeDocument/2006/relationships/hyperlink" Target="https://login.consultant.ru/link/?req=doc&amp;base=LAW&amp;n=477658&amp;dst=100160" TargetMode="External"/><Relationship Id="rId102" Type="http://schemas.openxmlformats.org/officeDocument/2006/relationships/hyperlink" Target="https://login.consultant.ru/link/?req=doc&amp;base=LAW&amp;n=477658&amp;dst=100190" TargetMode="External"/><Relationship Id="rId5" Type="http://schemas.openxmlformats.org/officeDocument/2006/relationships/hyperlink" Target="https://login.consultant.ru/link/?req=doc&amp;base=LAW&amp;n=477658&amp;dst=100019" TargetMode="External"/><Relationship Id="rId90" Type="http://schemas.openxmlformats.org/officeDocument/2006/relationships/hyperlink" Target="https://login.consultant.ru/link/?req=doc&amp;base=LAW&amp;n=477658&amp;dst=100175" TargetMode="External"/><Relationship Id="rId95" Type="http://schemas.openxmlformats.org/officeDocument/2006/relationships/hyperlink" Target="https://login.consultant.ru/link/?req=doc&amp;base=LAW&amp;n=477658&amp;dst=100016" TargetMode="External"/><Relationship Id="rId22" Type="http://schemas.openxmlformats.org/officeDocument/2006/relationships/hyperlink" Target="https://login.consultant.ru/link/?req=doc&amp;base=LAW&amp;n=477658&amp;dst=100061" TargetMode="External"/><Relationship Id="rId27" Type="http://schemas.openxmlformats.org/officeDocument/2006/relationships/hyperlink" Target="https://login.consultant.ru/link/?req=doc&amp;base=LAW&amp;n=477658&amp;dst=100073" TargetMode="External"/><Relationship Id="rId43" Type="http://schemas.openxmlformats.org/officeDocument/2006/relationships/hyperlink" Target="https://login.consultant.ru/link/?req=doc&amp;base=LAW&amp;n=477658&amp;dst=100089" TargetMode="External"/><Relationship Id="rId48" Type="http://schemas.openxmlformats.org/officeDocument/2006/relationships/hyperlink" Target="https://login.consultant.ru/link/?req=doc&amp;base=LAW&amp;n=477658&amp;dst=100089" TargetMode="External"/><Relationship Id="rId64" Type="http://schemas.openxmlformats.org/officeDocument/2006/relationships/hyperlink" Target="https://login.consultant.ru/link/?req=doc&amp;base=LAW&amp;n=477658&amp;dst=100144" TargetMode="External"/><Relationship Id="rId69" Type="http://schemas.openxmlformats.org/officeDocument/2006/relationships/hyperlink" Target="https://login.consultant.ru/link/?req=doc&amp;base=LAW&amp;n=477658&amp;dst=100152" TargetMode="External"/><Relationship Id="rId113" Type="http://schemas.openxmlformats.org/officeDocument/2006/relationships/hyperlink" Target="https://login.consultant.ru/link/?req=doc&amp;base=LAW&amp;n=477658" TargetMode="External"/><Relationship Id="rId80" Type="http://schemas.openxmlformats.org/officeDocument/2006/relationships/hyperlink" Target="https://login.consultant.ru/link/?req=doc&amp;base=LAW&amp;n=477658&amp;dst=100161" TargetMode="External"/><Relationship Id="rId85" Type="http://schemas.openxmlformats.org/officeDocument/2006/relationships/hyperlink" Target="https://login.consultant.ru/link/?req=doc&amp;base=LAW&amp;n=477658&amp;dst=100165" TargetMode="External"/><Relationship Id="rId12" Type="http://schemas.openxmlformats.org/officeDocument/2006/relationships/hyperlink" Target="https://login.consultant.ru/link/?req=doc&amp;base=LAW&amp;n=477658&amp;dst=6" TargetMode="External"/><Relationship Id="rId17" Type="http://schemas.openxmlformats.org/officeDocument/2006/relationships/hyperlink" Target="https://login.consultant.ru/link/?req=doc&amp;base=LAW&amp;n=477658&amp;dst=100053" TargetMode="External"/><Relationship Id="rId33" Type="http://schemas.openxmlformats.org/officeDocument/2006/relationships/hyperlink" Target="https://login.consultant.ru/link/?req=doc&amp;base=LAW&amp;n=477658&amp;dst=100079" TargetMode="External"/><Relationship Id="rId38" Type="http://schemas.openxmlformats.org/officeDocument/2006/relationships/hyperlink" Target="https://login.consultant.ru/link/?req=doc&amp;base=LAW&amp;n=477658&amp;dst=100085" TargetMode="External"/><Relationship Id="rId59" Type="http://schemas.openxmlformats.org/officeDocument/2006/relationships/hyperlink" Target="https://login.consultant.ru/link/?req=doc&amp;base=LAW&amp;n=477658&amp;dst=100136" TargetMode="External"/><Relationship Id="rId103" Type="http://schemas.openxmlformats.org/officeDocument/2006/relationships/hyperlink" Target="https://login.consultant.ru/link/?req=doc&amp;base=LAW&amp;n=477658&amp;dst=100190" TargetMode="External"/><Relationship Id="rId108" Type="http://schemas.openxmlformats.org/officeDocument/2006/relationships/hyperlink" Target="https://login.consultant.ru/link/?req=doc&amp;base=LAW&amp;n=477658&amp;dst=100193" TargetMode="External"/><Relationship Id="rId54" Type="http://schemas.openxmlformats.org/officeDocument/2006/relationships/hyperlink" Target="https://login.consultant.ru/link/?req=doc&amp;base=LAW&amp;n=477658&amp;dst=100122" TargetMode="External"/><Relationship Id="rId70" Type="http://schemas.openxmlformats.org/officeDocument/2006/relationships/hyperlink" Target="https://login.consultant.ru/link/?req=doc&amp;base=LAW&amp;n=477658&amp;dst=100152" TargetMode="External"/><Relationship Id="rId75" Type="http://schemas.openxmlformats.org/officeDocument/2006/relationships/hyperlink" Target="https://login.consultant.ru/link/?req=doc&amp;base=LAW&amp;n=477658&amp;dst=100154" TargetMode="External"/><Relationship Id="rId91" Type="http://schemas.openxmlformats.org/officeDocument/2006/relationships/hyperlink" Target="https://login.consultant.ru/link/?req=doc&amp;base=LAW&amp;n=477658&amp;dst=100175" TargetMode="External"/><Relationship Id="rId96" Type="http://schemas.openxmlformats.org/officeDocument/2006/relationships/hyperlink" Target="https://login.consultant.ru/link/?req=doc&amp;base=LAW&amp;n=477658&amp;dst=10018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7658&amp;dst=33" TargetMode="External"/><Relationship Id="rId15" Type="http://schemas.openxmlformats.org/officeDocument/2006/relationships/hyperlink" Target="https://login.consultant.ru/link/?req=doc&amp;base=LAW&amp;n=477658&amp;dst=100044" TargetMode="External"/><Relationship Id="rId23" Type="http://schemas.openxmlformats.org/officeDocument/2006/relationships/hyperlink" Target="https://login.consultant.ru/link/?req=doc&amp;base=LAW&amp;n=477658&amp;dst=100061" TargetMode="External"/><Relationship Id="rId28" Type="http://schemas.openxmlformats.org/officeDocument/2006/relationships/hyperlink" Target="https://login.consultant.ru/link/?req=doc&amp;base=LAW&amp;n=477658&amp;dst=100074" TargetMode="External"/><Relationship Id="rId36" Type="http://schemas.openxmlformats.org/officeDocument/2006/relationships/hyperlink" Target="https://login.consultant.ru/link/?req=doc&amp;base=LAW&amp;n=477658&amp;dst=100082" TargetMode="External"/><Relationship Id="rId49" Type="http://schemas.openxmlformats.org/officeDocument/2006/relationships/hyperlink" Target="https://login.consultant.ru/link/?req=doc&amp;base=LAW&amp;n=477658&amp;dst=100089" TargetMode="External"/><Relationship Id="rId57" Type="http://schemas.openxmlformats.org/officeDocument/2006/relationships/hyperlink" Target="https://login.consultant.ru/link/?req=doc&amp;base=LAW&amp;n=477658&amp;dst=100136" TargetMode="External"/><Relationship Id="rId106" Type="http://schemas.openxmlformats.org/officeDocument/2006/relationships/hyperlink" Target="https://login.consultant.ru/link/?req=doc&amp;base=LAW&amp;n=477658&amp;dst=100191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7658&amp;dst=6" TargetMode="External"/><Relationship Id="rId31" Type="http://schemas.openxmlformats.org/officeDocument/2006/relationships/hyperlink" Target="https://login.consultant.ru/link/?req=doc&amp;base=LAW&amp;n=477658&amp;dst=100077" TargetMode="External"/><Relationship Id="rId44" Type="http://schemas.openxmlformats.org/officeDocument/2006/relationships/hyperlink" Target="https://login.consultant.ru/link/?req=doc&amp;base=LAW&amp;n=477658&amp;dst=100089" TargetMode="External"/><Relationship Id="rId52" Type="http://schemas.openxmlformats.org/officeDocument/2006/relationships/hyperlink" Target="https://login.consultant.ru/link/?req=doc&amp;base=LAW&amp;n=477658&amp;dst=100016" TargetMode="External"/><Relationship Id="rId60" Type="http://schemas.openxmlformats.org/officeDocument/2006/relationships/hyperlink" Target="https://login.consultant.ru/link/?req=doc&amp;base=LAW&amp;n=477658&amp;dst=100141" TargetMode="External"/><Relationship Id="rId65" Type="http://schemas.openxmlformats.org/officeDocument/2006/relationships/hyperlink" Target="https://login.consultant.ru/link/?req=doc&amp;base=LAW&amp;n=477658&amp;dst=100145" TargetMode="External"/><Relationship Id="rId73" Type="http://schemas.openxmlformats.org/officeDocument/2006/relationships/hyperlink" Target="https://login.consultant.ru/link/?req=doc&amp;base=LAW&amp;n=477658&amp;dst=100154" TargetMode="External"/><Relationship Id="rId78" Type="http://schemas.openxmlformats.org/officeDocument/2006/relationships/hyperlink" Target="https://login.consultant.ru/link/?req=doc&amp;base=LAW&amp;n=477658&amp;dst=100160" TargetMode="External"/><Relationship Id="rId81" Type="http://schemas.openxmlformats.org/officeDocument/2006/relationships/hyperlink" Target="https://login.consultant.ru/link/?req=doc&amp;base=LAW&amp;n=477658&amp;dst=45" TargetMode="External"/><Relationship Id="rId86" Type="http://schemas.openxmlformats.org/officeDocument/2006/relationships/hyperlink" Target="https://login.consultant.ru/link/?req=doc&amp;base=LAW&amp;n=477658&amp;dst=100172" TargetMode="External"/><Relationship Id="rId94" Type="http://schemas.openxmlformats.org/officeDocument/2006/relationships/hyperlink" Target="https://login.consultant.ru/link/?req=doc&amp;base=LAW&amp;n=477658&amp;dst=100182" TargetMode="External"/><Relationship Id="rId99" Type="http://schemas.openxmlformats.org/officeDocument/2006/relationships/hyperlink" Target="https://login.consultant.ru/link/?req=doc&amp;base=LAW&amp;n=477658&amp;dst=100183" TargetMode="External"/><Relationship Id="rId101" Type="http://schemas.openxmlformats.org/officeDocument/2006/relationships/hyperlink" Target="https://login.consultant.ru/link/?req=doc&amp;base=LAW&amp;n=477658&amp;dst=1001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658&amp;dst=100030" TargetMode="External"/><Relationship Id="rId13" Type="http://schemas.openxmlformats.org/officeDocument/2006/relationships/hyperlink" Target="https://login.consultant.ru/link/?req=doc&amp;base=LAW&amp;n=477658&amp;dst=6" TargetMode="External"/><Relationship Id="rId18" Type="http://schemas.openxmlformats.org/officeDocument/2006/relationships/hyperlink" Target="https://login.consultant.ru/link/?req=doc&amp;base=LAW&amp;n=477658&amp;dst=100054" TargetMode="External"/><Relationship Id="rId39" Type="http://schemas.openxmlformats.org/officeDocument/2006/relationships/hyperlink" Target="https://login.consultant.ru/link/?req=doc&amp;base=LAW&amp;n=477658&amp;dst=100085" TargetMode="External"/><Relationship Id="rId109" Type="http://schemas.openxmlformats.org/officeDocument/2006/relationships/hyperlink" Target="https://login.consultant.ru/link/?req=doc&amp;base=LAW&amp;n=477658&amp;dst=100194" TargetMode="External"/><Relationship Id="rId34" Type="http://schemas.openxmlformats.org/officeDocument/2006/relationships/hyperlink" Target="https://login.consultant.ru/link/?req=doc&amp;base=LAW&amp;n=477658&amp;dst=100079" TargetMode="External"/><Relationship Id="rId50" Type="http://schemas.openxmlformats.org/officeDocument/2006/relationships/hyperlink" Target="https://login.consultant.ru/link/?req=doc&amp;base=LAW&amp;n=477658&amp;dst=100101" TargetMode="External"/><Relationship Id="rId55" Type="http://schemas.openxmlformats.org/officeDocument/2006/relationships/hyperlink" Target="https://login.consultant.ru/link/?req=doc&amp;base=LAW&amp;n=477658&amp;dst=100123" TargetMode="External"/><Relationship Id="rId76" Type="http://schemas.openxmlformats.org/officeDocument/2006/relationships/hyperlink" Target="https://login.consultant.ru/link/?req=doc&amp;base=LAW&amp;n=477658&amp;dst=100158" TargetMode="External"/><Relationship Id="rId97" Type="http://schemas.openxmlformats.org/officeDocument/2006/relationships/hyperlink" Target="https://login.consultant.ru/link/?req=doc&amp;base=LAW&amp;n=477658&amp;dst=100016" TargetMode="External"/><Relationship Id="rId104" Type="http://schemas.openxmlformats.org/officeDocument/2006/relationships/hyperlink" Target="https://login.consultant.ru/link/?req=doc&amp;base=LAW&amp;n=477658&amp;dst=100190" TargetMode="External"/><Relationship Id="rId7" Type="http://schemas.openxmlformats.org/officeDocument/2006/relationships/hyperlink" Target="https://login.consultant.ru/link/?req=doc&amp;base=LAW&amp;n=477658&amp;dst=30" TargetMode="External"/><Relationship Id="rId71" Type="http://schemas.openxmlformats.org/officeDocument/2006/relationships/hyperlink" Target="https://login.consultant.ru/link/?req=doc&amp;base=LAW&amp;n=477658&amp;dst=100153" TargetMode="External"/><Relationship Id="rId92" Type="http://schemas.openxmlformats.org/officeDocument/2006/relationships/hyperlink" Target="https://login.consultant.ru/link/?req=doc&amp;base=LAW&amp;n=477658&amp;dst=100175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477658&amp;dst=100074" TargetMode="External"/><Relationship Id="rId24" Type="http://schemas.openxmlformats.org/officeDocument/2006/relationships/hyperlink" Target="https://login.consultant.ru/link/?req=doc&amp;base=LAW&amp;n=477658&amp;dst=17" TargetMode="External"/><Relationship Id="rId40" Type="http://schemas.openxmlformats.org/officeDocument/2006/relationships/hyperlink" Target="https://login.consultant.ru/link/?req=doc&amp;base=LAW&amp;n=477658&amp;dst=100087" TargetMode="External"/><Relationship Id="rId45" Type="http://schemas.openxmlformats.org/officeDocument/2006/relationships/hyperlink" Target="https://login.consultant.ru/link/?req=doc&amp;base=LAW&amp;n=477658&amp;dst=100089" TargetMode="External"/><Relationship Id="rId66" Type="http://schemas.openxmlformats.org/officeDocument/2006/relationships/hyperlink" Target="https://login.consultant.ru/link/?req=doc&amp;base=LAW&amp;n=477658&amp;dst=100145" TargetMode="External"/><Relationship Id="rId87" Type="http://schemas.openxmlformats.org/officeDocument/2006/relationships/hyperlink" Target="https://login.consultant.ru/link/?req=doc&amp;base=LAW&amp;n=477658&amp;dst=100173" TargetMode="External"/><Relationship Id="rId110" Type="http://schemas.openxmlformats.org/officeDocument/2006/relationships/hyperlink" Target="https://login.consultant.ru/link/?req=doc&amp;base=LAW&amp;n=477658&amp;dst=100196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login.consultant.ru/link/?req=doc&amp;base=LAW&amp;n=477658&amp;dst=100142" TargetMode="External"/><Relationship Id="rId82" Type="http://schemas.openxmlformats.org/officeDocument/2006/relationships/hyperlink" Target="https://login.consultant.ru/link/?req=doc&amp;base=LAW&amp;n=477658&amp;dst=100163" TargetMode="External"/><Relationship Id="rId19" Type="http://schemas.openxmlformats.org/officeDocument/2006/relationships/hyperlink" Target="https://login.consultant.ru/link/?req=doc&amp;base=LAW&amp;n=477658&amp;dst=100054" TargetMode="External"/><Relationship Id="rId14" Type="http://schemas.openxmlformats.org/officeDocument/2006/relationships/hyperlink" Target="https://login.consultant.ru/link/?req=doc&amp;base=LAW&amp;n=477658&amp;dst=100044" TargetMode="External"/><Relationship Id="rId30" Type="http://schemas.openxmlformats.org/officeDocument/2006/relationships/hyperlink" Target="https://login.consultant.ru/link/?req=doc&amp;base=LAW&amp;n=477658&amp;dst=100076" TargetMode="External"/><Relationship Id="rId35" Type="http://schemas.openxmlformats.org/officeDocument/2006/relationships/hyperlink" Target="https://login.consultant.ru/link/?req=doc&amp;base=LAW&amp;n=477658&amp;dst=100082" TargetMode="External"/><Relationship Id="rId56" Type="http://schemas.openxmlformats.org/officeDocument/2006/relationships/hyperlink" Target="https://login.consultant.ru/link/?req=doc&amp;base=LAW&amp;n=477658&amp;dst=100133" TargetMode="External"/><Relationship Id="rId77" Type="http://schemas.openxmlformats.org/officeDocument/2006/relationships/hyperlink" Target="https://login.consultant.ru/link/?req=doc&amp;base=LAW&amp;n=477658&amp;dst=100159" TargetMode="External"/><Relationship Id="rId100" Type="http://schemas.openxmlformats.org/officeDocument/2006/relationships/hyperlink" Target="https://login.consultant.ru/link/?req=doc&amp;base=LAW&amp;n=477658&amp;dst=100183" TargetMode="External"/><Relationship Id="rId105" Type="http://schemas.openxmlformats.org/officeDocument/2006/relationships/hyperlink" Target="https://login.consultant.ru/link/?req=doc&amp;base=LAW&amp;n=477658&amp;dst=100191" TargetMode="External"/><Relationship Id="rId8" Type="http://schemas.openxmlformats.org/officeDocument/2006/relationships/hyperlink" Target="https://login.consultant.ru/link/?req=doc&amp;base=LAW&amp;n=477658&amp;dst=33" TargetMode="External"/><Relationship Id="rId51" Type="http://schemas.openxmlformats.org/officeDocument/2006/relationships/hyperlink" Target="https://login.consultant.ru/link/?req=doc&amp;base=LAW&amp;n=477658&amp;dst=100107" TargetMode="External"/><Relationship Id="rId72" Type="http://schemas.openxmlformats.org/officeDocument/2006/relationships/hyperlink" Target="https://login.consultant.ru/link/?req=doc&amp;base=LAW&amp;n=477658&amp;dst=100154" TargetMode="External"/><Relationship Id="rId93" Type="http://schemas.openxmlformats.org/officeDocument/2006/relationships/hyperlink" Target="https://login.consultant.ru/link/?req=doc&amp;base=LAW&amp;n=477658&amp;dst=100175" TargetMode="External"/><Relationship Id="rId98" Type="http://schemas.openxmlformats.org/officeDocument/2006/relationships/hyperlink" Target="https://login.consultant.ru/link/?req=doc&amp;base=LAW&amp;n=477658&amp;dst=10001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ogin.consultant.ru/link/?req=doc&amp;base=LAW&amp;n=477658&amp;dst=22" TargetMode="External"/><Relationship Id="rId46" Type="http://schemas.openxmlformats.org/officeDocument/2006/relationships/hyperlink" Target="https://login.consultant.ru/link/?req=doc&amp;base=LAW&amp;n=477658&amp;dst=100089" TargetMode="External"/><Relationship Id="rId67" Type="http://schemas.openxmlformats.org/officeDocument/2006/relationships/hyperlink" Target="https://login.consultant.ru/link/?req=doc&amp;base=LAW&amp;n=477658&amp;dst=100148" TargetMode="External"/><Relationship Id="rId20" Type="http://schemas.openxmlformats.org/officeDocument/2006/relationships/hyperlink" Target="https://login.consultant.ru/link/?req=doc&amp;base=LAW&amp;n=477658&amp;dst=100054" TargetMode="External"/><Relationship Id="rId41" Type="http://schemas.openxmlformats.org/officeDocument/2006/relationships/hyperlink" Target="https://login.consultant.ru/link/?req=doc&amp;base=LAW&amp;n=477658&amp;dst=100087" TargetMode="External"/><Relationship Id="rId62" Type="http://schemas.openxmlformats.org/officeDocument/2006/relationships/hyperlink" Target="https://login.consultant.ru/link/?req=doc&amp;base=LAW&amp;n=477658&amp;dst=100143" TargetMode="External"/><Relationship Id="rId83" Type="http://schemas.openxmlformats.org/officeDocument/2006/relationships/hyperlink" Target="https://login.consultant.ru/link/?req=doc&amp;base=LAW&amp;n=477658&amp;dst=100164" TargetMode="External"/><Relationship Id="rId88" Type="http://schemas.openxmlformats.org/officeDocument/2006/relationships/hyperlink" Target="https://login.consultant.ru/link/?req=doc&amp;base=LAW&amp;n=477658&amp;dst=100173" TargetMode="External"/><Relationship Id="rId111" Type="http://schemas.openxmlformats.org/officeDocument/2006/relationships/hyperlink" Target="https://login.consultant.ru/link/?req=doc&amp;base=LAW&amp;n=477658&amp;dst=100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6386</Words>
  <Characters>36406</Characters>
  <Application>Microsoft Office Word</Application>
  <DocSecurity>0</DocSecurity>
  <Lines>303</Lines>
  <Paragraphs>85</Paragraphs>
  <ScaleCrop>false</ScaleCrop>
  <Company/>
  <LinksUpToDate>false</LinksUpToDate>
  <CharactersWithSpaces>42707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2024-08-26T06:54:00Z</dcterms:created>
  <dcterms:modified xsi:type="dcterms:W3CDTF">2024-08-26T06:54:00Z</dcterms:modified>
</cp:coreProperties>
</file>