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3A" w:rsidRDefault="00D9013A" w:rsidP="00D9013A">
      <w:pPr>
        <w:pStyle w:val="ConsPlusNormal"/>
        <w:jc w:val="right"/>
        <w:outlineLvl w:val="0"/>
      </w:pPr>
      <w:r>
        <w:t>Приложение N 26</w:t>
      </w:r>
    </w:p>
    <w:p w:rsidR="00D9013A" w:rsidRDefault="00D9013A" w:rsidP="00D9013A">
      <w:pPr>
        <w:pStyle w:val="ConsPlusNormal"/>
        <w:ind w:firstLine="540"/>
        <w:jc w:val="both"/>
      </w:pPr>
    </w:p>
    <w:p w:rsidR="00D9013A" w:rsidRDefault="00D9013A" w:rsidP="00D9013A">
      <w:pPr>
        <w:pStyle w:val="ConsPlusNormal"/>
        <w:jc w:val="right"/>
      </w:pPr>
      <w:r>
        <w:t>Утверждена</w:t>
      </w:r>
    </w:p>
    <w:p w:rsidR="00D9013A" w:rsidRDefault="00D9013A" w:rsidP="00D9013A">
      <w:pPr>
        <w:pStyle w:val="ConsPlusNormal"/>
        <w:jc w:val="right"/>
      </w:pPr>
      <w:r>
        <w:t>приказом Федеральной службы</w:t>
      </w:r>
    </w:p>
    <w:p w:rsidR="00D9013A" w:rsidRDefault="00D9013A" w:rsidP="00D9013A">
      <w:pPr>
        <w:pStyle w:val="ConsPlusNormal"/>
        <w:jc w:val="right"/>
      </w:pPr>
      <w:r>
        <w:t>по надзору в сфере образования и науки</w:t>
      </w:r>
    </w:p>
    <w:p w:rsidR="00D9013A" w:rsidRDefault="00D9013A" w:rsidP="00D9013A">
      <w:pPr>
        <w:pStyle w:val="ConsPlusNormal"/>
        <w:jc w:val="right"/>
      </w:pPr>
      <w:r>
        <w:t>от 02.05.2024 N 955</w:t>
      </w:r>
    </w:p>
    <w:p w:rsidR="00D9013A" w:rsidRDefault="00D9013A" w:rsidP="00D9013A">
      <w:pPr>
        <w:pStyle w:val="ConsPlusNormal"/>
        <w:ind w:firstLine="540"/>
        <w:jc w:val="both"/>
      </w:pPr>
    </w:p>
    <w:p w:rsidR="00D9013A" w:rsidRDefault="00D9013A" w:rsidP="00D9013A">
      <w:pPr>
        <w:pStyle w:val="ConsPlusNormal"/>
        <w:jc w:val="right"/>
      </w:pPr>
      <w:r>
        <w:t>Форма</w:t>
      </w:r>
    </w:p>
    <w:p w:rsidR="00D9013A" w:rsidRDefault="00D9013A" w:rsidP="00D9013A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D9013A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13A" w:rsidRDefault="00D9013A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D9013A" w:rsidRDefault="00D9013A" w:rsidP="00D9013A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D9013A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013A" w:rsidRDefault="00D9013A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9013A" w:rsidRDefault="00D9013A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26 </w:t>
            </w:r>
            <w:hyperlink w:anchor="P49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01.01.2027.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13A" w:rsidRDefault="00D9013A" w:rsidP="00A15EA8">
            <w:pPr>
              <w:pStyle w:val="ConsPlusNormal"/>
            </w:pPr>
          </w:p>
        </w:tc>
      </w:tr>
    </w:tbl>
    <w:p w:rsidR="00D9013A" w:rsidRDefault="00D9013A" w:rsidP="00D9013A">
      <w:pPr>
        <w:pStyle w:val="ConsPlusNonformat"/>
        <w:spacing w:before="260"/>
        <w:jc w:val="both"/>
      </w:pPr>
      <w:bookmarkStart w:id="0" w:name="P9323"/>
      <w:bookmarkEnd w:id="0"/>
      <w:r>
        <w:t xml:space="preserve">                             Проверочный лист,</w:t>
      </w:r>
    </w:p>
    <w:p w:rsidR="00D9013A" w:rsidRDefault="00D9013A" w:rsidP="00D9013A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D9013A" w:rsidRDefault="00D9013A" w:rsidP="00D9013A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D9013A" w:rsidRDefault="00D9013A" w:rsidP="00D9013A">
      <w:pPr>
        <w:pStyle w:val="ConsPlusNonformat"/>
        <w:jc w:val="both"/>
      </w:pPr>
      <w:r>
        <w:t xml:space="preserve">          заполнения, учета и выдачи аттестатов об основном общем</w:t>
      </w:r>
    </w:p>
    <w:p w:rsidR="00D9013A" w:rsidRDefault="00D9013A" w:rsidP="00D9013A">
      <w:pPr>
        <w:pStyle w:val="ConsPlusNonformat"/>
        <w:jc w:val="both"/>
      </w:pPr>
      <w:r>
        <w:t xml:space="preserve">                и </w:t>
      </w:r>
      <w:proofErr w:type="gramStart"/>
      <w:r>
        <w:t>среднем</w:t>
      </w:r>
      <w:proofErr w:type="gramEnd"/>
      <w:r>
        <w:t xml:space="preserve"> общем образовании и их дубликатов</w:t>
      </w:r>
    </w:p>
    <w:p w:rsidR="00D9013A" w:rsidRDefault="00D9013A" w:rsidP="00D9013A">
      <w:pPr>
        <w:pStyle w:val="ConsPlusNonformat"/>
        <w:jc w:val="both"/>
      </w:pPr>
    </w:p>
    <w:p w:rsidR="00D9013A" w:rsidRDefault="00D9013A" w:rsidP="00D9013A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D9013A" w:rsidRDefault="00D9013A" w:rsidP="00D9013A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D9013A" w:rsidRDefault="00D9013A" w:rsidP="00D9013A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D9013A" w:rsidRDefault="00D9013A" w:rsidP="00D9013A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D9013A" w:rsidRDefault="00D9013A" w:rsidP="00D9013A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D9013A" w:rsidRDefault="00D9013A" w:rsidP="00D9013A">
      <w:pPr>
        <w:pStyle w:val="ConsPlusNonformat"/>
        <w:jc w:val="both"/>
      </w:pPr>
      <w:r>
        <w:t>надзору в сфере образования и науки.</w:t>
      </w:r>
    </w:p>
    <w:p w:rsidR="00D9013A" w:rsidRDefault="00D9013A" w:rsidP="00D9013A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D9013A" w:rsidRDefault="00D9013A" w:rsidP="00D9013A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D9013A" w:rsidRDefault="00D9013A" w:rsidP="00D9013A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D9013A" w:rsidRDefault="00D9013A" w:rsidP="00D9013A">
      <w:pPr>
        <w:pStyle w:val="ConsPlusNonformat"/>
        <w:jc w:val="both"/>
      </w:pPr>
      <w:r>
        <w:t>образования".</w:t>
      </w:r>
    </w:p>
    <w:p w:rsidR="00D9013A" w:rsidRDefault="00D9013A" w:rsidP="00D9013A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D9013A" w:rsidRDefault="00D9013A" w:rsidP="00D9013A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D9013A" w:rsidRDefault="00D9013A" w:rsidP="00D9013A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D9013A" w:rsidRDefault="00D9013A" w:rsidP="00D9013A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D9013A" w:rsidRDefault="00D9013A" w:rsidP="00D9013A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D9013A" w:rsidRDefault="00D9013A" w:rsidP="00D9013A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D9013A" w:rsidRDefault="00D9013A" w:rsidP="00D9013A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D9013A" w:rsidRDefault="00D9013A" w:rsidP="00D9013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9013A" w:rsidRDefault="00D9013A" w:rsidP="00D9013A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D9013A" w:rsidRDefault="00D9013A" w:rsidP="00D9013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9013A" w:rsidRDefault="00D9013A" w:rsidP="00D9013A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D9013A" w:rsidRDefault="00D9013A" w:rsidP="00D9013A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D9013A" w:rsidRDefault="00D9013A" w:rsidP="00D9013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9013A" w:rsidRDefault="00D9013A" w:rsidP="00D9013A">
      <w:pPr>
        <w:pStyle w:val="ConsPlusNonformat"/>
        <w:jc w:val="both"/>
      </w:pPr>
      <w:r>
        <w:t xml:space="preserve">    8. Учетный номер проверки:</w:t>
      </w:r>
    </w:p>
    <w:p w:rsidR="00D9013A" w:rsidRDefault="00D9013A" w:rsidP="00D9013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D9013A" w:rsidRDefault="00D9013A" w:rsidP="00D9013A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D9013A" w:rsidRDefault="00D9013A" w:rsidP="00D9013A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D9013A" w:rsidRDefault="00D9013A" w:rsidP="00D9013A">
      <w:pPr>
        <w:pStyle w:val="ConsPlusNonformat"/>
        <w:jc w:val="both"/>
      </w:pPr>
      <w:r>
        <w:t>контролируемым лицом обязательных требований:</w:t>
      </w:r>
    </w:p>
    <w:p w:rsidR="00D9013A" w:rsidRDefault="00D9013A" w:rsidP="00D9013A">
      <w:pPr>
        <w:pStyle w:val="ConsPlusNormal"/>
        <w:ind w:firstLine="540"/>
        <w:jc w:val="both"/>
      </w:pPr>
    </w:p>
    <w:p w:rsidR="00D9013A" w:rsidRDefault="00D9013A" w:rsidP="00D9013A">
      <w:pPr>
        <w:pStyle w:val="ConsPlusNormal"/>
        <w:sectPr w:rsidR="00D9013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Выдаются ли аттестаты об основном общем и среднем общем образовании (далее - аттестаты) организациями,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 (далее - организация)?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заполнения, учета и выдачи аттестатов об основном общем и среднем общем образовании и их дубликатов </w:t>
            </w:r>
            <w:hyperlink w:anchor="P9534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546)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Хранятся ли бланки в организации как документы строгой отчетности?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Соблюдается ли организацией требование о недопустимости передачи приобретенных бланков в другие организации, осуществляющие образовательную деятельность?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16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Ведется ли для учета выданных аттестатов, приложений к ним, дубликатов аттестатов и дубликатов приложений к аттестатам в организации книга регистрации выданных документов об образовании (далее - книга регистрации)?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Ведется ли книга регистрации в организации отдельно по каждому уровню общего образования?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 w:val="restart"/>
          </w:tcPr>
          <w:p w:rsidR="00D9013A" w:rsidRDefault="00D9013A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Содержит ли книга регистрации:</w:t>
            </w:r>
          </w:p>
          <w:p w:rsidR="00D9013A" w:rsidRDefault="00D9013A" w:rsidP="00A15EA8">
            <w:pPr>
              <w:pStyle w:val="ConsPlusNormal"/>
              <w:jc w:val="both"/>
            </w:pPr>
            <w:r>
              <w:t>- номер учетной записи (по порядку)?</w:t>
            </w:r>
          </w:p>
        </w:tc>
        <w:tc>
          <w:tcPr>
            <w:tcW w:w="3345" w:type="dxa"/>
            <w:vMerge w:val="restart"/>
          </w:tcPr>
          <w:p w:rsidR="00D9013A" w:rsidRDefault="00D9013A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фамилию, имя, отчество (при наличии) выпускника?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proofErr w:type="gramStart"/>
            <w:r>
              <w:t>- в случае получения аттестата (дубликата аттестата, дубликата приложения к аттестату) по доверенности фамилию, имя, отчество (при наличии) выпускника, а также фамилию, имя и отчество (при наличии) лица, которому выдан документ?</w:t>
            </w:r>
            <w:proofErr w:type="gramEnd"/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дату рождения выпускника?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нумерацию бланка аттестата (бланка дубликата аттестата)?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наименования учебных предметов и итоговые отметки выпускника по ним?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дату и номер приказа о выдаче аттестата (дубликата аттестата, дубликата приложения к аттестату)?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подпись уполномоченного лица организации, выдавшего аттестат (дубликат аттестата, дубликат приложения к аттестату)?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подпись получателя аттестата (если документ выдан лично выпускнику либо по доверенности) либо дату и номер почтового отправления (если документ направлен через операторов почтовой связи общего пользования)?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дату выдачи аттестата (дубликата аттестата, дубликата приложения к аттестату)?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Отмечаются ли при выдаче дубликата аттестата и дубликата приложения к аттестату учетный номер записи и дата выдачи оригинала, нумерация бланка оригинала?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 xml:space="preserve">Ставится ли напротив учетного номера записи выдачи оригинала отметка о выдаче дубликата аттестата, за исключением случаев, предусмотренных </w:t>
            </w:r>
            <w:hyperlink r:id="rId12">
              <w:r>
                <w:rPr>
                  <w:color w:val="0000FF"/>
                </w:rPr>
                <w:t>абзацем четвертым пункта 28</w:t>
              </w:r>
            </w:hyperlink>
            <w:r>
              <w:t xml:space="preserve"> Порядка N 546?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Фиксируется ли при обнаружении ошибок, допущенных при заполнении аттестата или приложения, в год окончания выпускником организации выдача нового аттестата или приложения взамен испорченного в книге регистрации за новым номером учетной записи?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Делается ли при выдаче нового аттестата или приложения взамен испорченного напротив ранее сделанной учетной записи пометка "испорчен, аннулирован, выдан новый аттестат" с указанием номера учетной записи аттестата, выданного взамен испорченного?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Вносится ли в книгу регистрации список выпускников текущего учебного года в алфавитном порядке отдельно по каждому классу (со сквозной нумерацией), номера бланков - в возрастающем порядке?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Заверяются ли записи в книге регистрации подписями классного руководителя, руководителя организации и печатью организации отдельно по каждому классу?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Заверяется ли каждая запись о выдаче дубликата аттестата, дубликата приложения к аттестату подписью руководителя организации выдавшей аттестат, и скрепляется печатью организации?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Заверяются ли исправления, допущенные при заполнении книги регистрации, руководителем организации выдавшей аттестат, и скрепляются печатью организации со ссылкой на номер учетной записи?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Пронумеровываются ли листы книги регистрации?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Прошнуровывается ли книга регистрации?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Скрепляется ли книга регистрации печатью организации с указанием количества листов в книге регистрации?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Хранится ли книга регистрации как документ строгой отчетности?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Выдаются ли аттестаты и приложения к ним выпускникам 9 и 11 классов на основании решения педагогического совета организации теми организациями, в которых они проходили государственную итоговую аттестацию?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Выдаются ли организацией аттестаты и приложения к ним не позднее 10 дней после даты издания распорядительного акта об отчислении выпускников?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proofErr w:type="gramStart"/>
            <w:r>
              <w:t>Выдается ли аттестат (дубликат аттестата)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установленном порядке доверенности, выданной указанному лицу выпускником, или по заявлению выпускника направляется ли по его адресу через операторов почтовой связи общего пользования заказным почтовым отправлением с уведомлением о вручении?</w:t>
            </w:r>
            <w:proofErr w:type="gramEnd"/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Хранятся ли в личном деле выпускника доверенность и (или) заявление, по которым был выдан (направлен) аттестат (дубликат аттестата)?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 w:val="restart"/>
          </w:tcPr>
          <w:p w:rsidR="00D9013A" w:rsidRDefault="00D9013A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Осуществляется ли выдача дубликата аттестата и (или) дубликата приложения к аттестату на основании письменного заявления выпускника или его родителей (законных представителей), подаваемого в организацию, осуществляющую образовательную деятельность, выдавшую аттестат:</w:t>
            </w:r>
          </w:p>
          <w:p w:rsidR="00D9013A" w:rsidRDefault="00D9013A" w:rsidP="00A15EA8">
            <w:pPr>
              <w:pStyle w:val="ConsPlusNormal"/>
              <w:jc w:val="both"/>
            </w:pPr>
            <w:r>
              <w:t xml:space="preserve">- при утрате аттестата или приложения к аттестату - с изложением обстоятельств утраты аттестата или приложения к аттестату, а также приложением документа, подтверждающего факт утраты (справки из органов внутренних </w:t>
            </w:r>
            <w:r>
              <w:lastRenderedPageBreak/>
              <w:t>дел, пожарной охраны и других)?</w:t>
            </w:r>
          </w:p>
        </w:tc>
        <w:tc>
          <w:tcPr>
            <w:tcW w:w="3345" w:type="dxa"/>
            <w:vMerge w:val="restart"/>
          </w:tcPr>
          <w:p w:rsidR="00D9013A" w:rsidRDefault="00D9013A" w:rsidP="00A15EA8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при повреждении аттестата и (или) приложения к аттестату, при обнаружении ошибки, допущенной при заполнении, - с изложением обстоятельств и характера повреждений, исключающих возможность дальнейшего использования, или указанием допущенных ошибок с приложением поврежденного (испорченного) аттестата и (или) приложения к аттестату, которые подлежат уничтожению с составлением соответствующего акта?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proofErr w:type="gramStart"/>
            <w:r>
              <w:t>- при изменении фамилии (имени, отчества) и (или) пола выпускника - с приложением копий документов, подтверждающих изменение фамилии (имени, отчества) выпускника?</w:t>
            </w:r>
            <w:proofErr w:type="gramEnd"/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- принимается ли решение о выдаче или отказе в выдаче дубликата аттестата и (или) дубликата приложения к нему организацией, осуществляющей образовательную деятельность, в срок до 30 календарных дней со дня подачи письменного заявления?</w:t>
            </w:r>
          </w:p>
        </w:tc>
        <w:tc>
          <w:tcPr>
            <w:tcW w:w="3345" w:type="dxa"/>
            <w:vMerge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>Издается ли распорядительный акт о выдаче дубликата аттестата или дубликата приложения к аттестату организацией, осуществляющей образовательную деятельность?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  <w:tr w:rsidR="00D9013A" w:rsidTr="00A15EA8">
        <w:tc>
          <w:tcPr>
            <w:tcW w:w="658" w:type="dxa"/>
          </w:tcPr>
          <w:p w:rsidR="00D9013A" w:rsidRDefault="00D9013A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D9013A" w:rsidRDefault="00D9013A" w:rsidP="00A15EA8">
            <w:pPr>
              <w:pStyle w:val="ConsPlusNormal"/>
              <w:jc w:val="both"/>
            </w:pPr>
            <w:r>
              <w:t xml:space="preserve">Хранятся ли копия распорядительного акта, заявление выпускника и все основания для выдачи дубликата в личном деле выпускника, </w:t>
            </w:r>
            <w:r>
              <w:lastRenderedPageBreak/>
              <w:t>за исключением случая, изменения фамилии (имени, отчества) в соответствии с мерами безопасности, установленными законодательством Российской Федерации о государственной защите потерпевших, свидетелей и иных участников уголовного судопроизводства?</w:t>
            </w:r>
          </w:p>
        </w:tc>
        <w:tc>
          <w:tcPr>
            <w:tcW w:w="3345" w:type="dxa"/>
          </w:tcPr>
          <w:p w:rsidR="00D9013A" w:rsidRDefault="00D9013A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27</w:t>
              </w:r>
            </w:hyperlink>
            <w:r>
              <w:t xml:space="preserve"> Порядка N 546</w:t>
            </w:r>
          </w:p>
        </w:tc>
        <w:tc>
          <w:tcPr>
            <w:tcW w:w="1474" w:type="dxa"/>
          </w:tcPr>
          <w:p w:rsidR="00D9013A" w:rsidRDefault="00D9013A" w:rsidP="00A15EA8">
            <w:pPr>
              <w:pStyle w:val="ConsPlusNormal"/>
            </w:pPr>
          </w:p>
        </w:tc>
        <w:tc>
          <w:tcPr>
            <w:tcW w:w="907" w:type="dxa"/>
          </w:tcPr>
          <w:p w:rsidR="00D9013A" w:rsidRDefault="00D9013A" w:rsidP="00A15EA8">
            <w:pPr>
              <w:pStyle w:val="ConsPlusNormal"/>
            </w:pPr>
          </w:p>
        </w:tc>
      </w:tr>
    </w:tbl>
    <w:p w:rsidR="00D9013A" w:rsidRDefault="00D9013A" w:rsidP="00D9013A">
      <w:pPr>
        <w:pStyle w:val="ConsPlusNormal"/>
        <w:sectPr w:rsidR="00D9013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9013A" w:rsidRDefault="00D9013A" w:rsidP="00D9013A">
      <w:pPr>
        <w:pStyle w:val="ConsPlusNormal"/>
        <w:ind w:firstLine="540"/>
        <w:jc w:val="both"/>
      </w:pPr>
    </w:p>
    <w:p w:rsidR="00D9013A" w:rsidRDefault="00D9013A" w:rsidP="00D9013A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D9013A" w:rsidRDefault="00D9013A" w:rsidP="00D9013A">
      <w:pPr>
        <w:pStyle w:val="ConsPlusNonformat"/>
        <w:jc w:val="both"/>
      </w:pPr>
    </w:p>
    <w:p w:rsidR="00D9013A" w:rsidRDefault="00D9013A" w:rsidP="00D9013A">
      <w:pPr>
        <w:pStyle w:val="ConsPlusNonformat"/>
        <w:jc w:val="both"/>
      </w:pPr>
      <w:r>
        <w:t>______________________________________________________   __________________</w:t>
      </w:r>
    </w:p>
    <w:p w:rsidR="00D9013A" w:rsidRDefault="00D9013A" w:rsidP="00D9013A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D9013A" w:rsidRDefault="00D9013A" w:rsidP="00D9013A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D9013A" w:rsidRDefault="00D9013A" w:rsidP="00D9013A">
      <w:pPr>
        <w:pStyle w:val="ConsPlusNormal"/>
        <w:ind w:firstLine="540"/>
        <w:jc w:val="both"/>
      </w:pPr>
    </w:p>
    <w:p w:rsidR="00D9013A" w:rsidRDefault="00D9013A" w:rsidP="00D9013A">
      <w:pPr>
        <w:pStyle w:val="ConsPlusNormal"/>
        <w:ind w:firstLine="540"/>
        <w:jc w:val="both"/>
      </w:pPr>
      <w:r>
        <w:t>--------------------------------</w:t>
      </w:r>
    </w:p>
    <w:p w:rsidR="00D9013A" w:rsidRDefault="00D9013A" w:rsidP="00D9013A">
      <w:pPr>
        <w:pStyle w:val="ConsPlusNormal"/>
        <w:spacing w:before="220"/>
        <w:ind w:firstLine="540"/>
        <w:jc w:val="both"/>
      </w:pPr>
      <w:bookmarkStart w:id="1" w:name="P9534"/>
      <w:bookmarkEnd w:id="1"/>
      <w:proofErr w:type="gramStart"/>
      <w:r>
        <w:t xml:space="preserve">&lt;1&gt; Утвержден </w:t>
      </w:r>
      <w:hyperlink r:id="rId3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5 октября 2020 г. N 546 (зарегистрирован Минюстом России 22 декабря 2020 г., регистрационный N 61709), с изменениями, внесенными приказами </w:t>
      </w:r>
      <w:proofErr w:type="spellStart"/>
      <w:r>
        <w:t>Минпросвещения</w:t>
      </w:r>
      <w:proofErr w:type="spellEnd"/>
      <w:r>
        <w:t xml:space="preserve"> России от 1 апреля 2022 г. N 196 (зарегистрирован Минюстом России 5 мая 2022 г., регистрационный N 68413), от 21 апреля 2022 г. N 255 (зарегистрирован Минюстом России 1 июня 2022 г., регистрационный</w:t>
      </w:r>
      <w:proofErr w:type="gramEnd"/>
      <w:r>
        <w:t xml:space="preserve"> </w:t>
      </w:r>
      <w:proofErr w:type="gramStart"/>
      <w:r>
        <w:t>N 68684), от 7 октября 2022 г. N 889 (зарегистрирован Минюстом России 13 декабря 2022 г., регистрационный N 71456), от 10 февраля 2023 г. N 83 (зарегистрирован Минюстом России 16 марта 2023 г., регистрационный N 72602), от 22 февраля 2023 г. N 130 (зарегистрирован Минюстом России 24 марта 2023 г., регистрационный N 72712), от 22 мая 2023 г. N 385</w:t>
      </w:r>
      <w:proofErr w:type="gramEnd"/>
      <w:r>
        <w:t xml:space="preserve"> (</w:t>
      </w:r>
      <w:proofErr w:type="gramStart"/>
      <w:r>
        <w:t>зарегистрирован Минюстом России 1 июня 2023 г., регистрационный N 73665), от 16 ноября 2023 г. N 867 (зарегистрирован Минюстом России 28 ноября 2023 г., регистрационный N 76139), от 2 февраля 2024 г. N 68 (зарегистрирован Минюстом России 1 марта 2024 г., регистрационный N 77399), от 7 марта 2024 N 150 (зарегистрирован Минюстом России 8 апреля 2024 г., регистрационный N 77803</w:t>
      </w:r>
      <w:proofErr w:type="gramEnd"/>
      <w:r>
        <w:t>), действует до 1 января 2027 года.</w:t>
      </w:r>
    </w:p>
    <w:p w:rsidR="00C55AB9" w:rsidRDefault="00D9013A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FB"/>
    <w:rsid w:val="001317FB"/>
    <w:rsid w:val="003A6560"/>
    <w:rsid w:val="00B5247B"/>
    <w:rsid w:val="00D76BC3"/>
    <w:rsid w:val="00D9013A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D901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013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D901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013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4267&amp;dst=100106" TargetMode="External"/><Relationship Id="rId18" Type="http://schemas.openxmlformats.org/officeDocument/2006/relationships/hyperlink" Target="https://login.consultant.ru/link/?req=doc&amp;base=LAW&amp;n=474267&amp;dst=100118" TargetMode="External"/><Relationship Id="rId26" Type="http://schemas.openxmlformats.org/officeDocument/2006/relationships/hyperlink" Target="https://login.consultant.ru/link/?req=doc&amp;base=LAW&amp;n=474267&amp;dst=10014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4267&amp;dst=100121" TargetMode="External"/><Relationship Id="rId7" Type="http://schemas.openxmlformats.org/officeDocument/2006/relationships/hyperlink" Target="https://login.consultant.ru/link/?req=doc&amp;base=LAW&amp;n=474267&amp;dst=100104" TargetMode="External"/><Relationship Id="rId12" Type="http://schemas.openxmlformats.org/officeDocument/2006/relationships/hyperlink" Target="https://login.consultant.ru/link/?req=doc&amp;base=LAW&amp;n=474267&amp;dst=100153" TargetMode="External"/><Relationship Id="rId17" Type="http://schemas.openxmlformats.org/officeDocument/2006/relationships/hyperlink" Target="https://login.consultant.ru/link/?req=doc&amp;base=LAW&amp;n=474267&amp;dst=100118" TargetMode="External"/><Relationship Id="rId25" Type="http://schemas.openxmlformats.org/officeDocument/2006/relationships/hyperlink" Target="https://login.consultant.ru/link/?req=doc&amp;base=LAW&amp;n=474267&amp;dst=100135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4267&amp;dst=100118" TargetMode="External"/><Relationship Id="rId20" Type="http://schemas.openxmlformats.org/officeDocument/2006/relationships/hyperlink" Target="https://login.consultant.ru/link/?req=doc&amp;base=LAW&amp;n=474267&amp;dst=100121" TargetMode="External"/><Relationship Id="rId29" Type="http://schemas.openxmlformats.org/officeDocument/2006/relationships/hyperlink" Target="https://login.consultant.ru/link/?req=doc&amp;base=LAW&amp;n=474267&amp;dst=10014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267&amp;dst=100103" TargetMode="External"/><Relationship Id="rId11" Type="http://schemas.openxmlformats.org/officeDocument/2006/relationships/hyperlink" Target="https://login.consultant.ru/link/?req=doc&amp;base=LAW&amp;n=474267&amp;dst=100106" TargetMode="External"/><Relationship Id="rId24" Type="http://schemas.openxmlformats.org/officeDocument/2006/relationships/hyperlink" Target="https://login.consultant.ru/link/?req=doc&amp;base=LAW&amp;n=474267&amp;dst=100135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4267&amp;dst=100022" TargetMode="External"/><Relationship Id="rId15" Type="http://schemas.openxmlformats.org/officeDocument/2006/relationships/hyperlink" Target="https://login.consultant.ru/link/?req=doc&amp;base=LAW&amp;n=474267&amp;dst=100106" TargetMode="External"/><Relationship Id="rId23" Type="http://schemas.openxmlformats.org/officeDocument/2006/relationships/hyperlink" Target="https://login.consultant.ru/link/?req=doc&amp;base=LAW&amp;n=474267&amp;dst=100121" TargetMode="External"/><Relationship Id="rId28" Type="http://schemas.openxmlformats.org/officeDocument/2006/relationships/hyperlink" Target="https://login.consultant.ru/link/?req=doc&amp;base=LAW&amp;n=474267&amp;dst=100144" TargetMode="External"/><Relationship Id="rId10" Type="http://schemas.openxmlformats.org/officeDocument/2006/relationships/hyperlink" Target="https://login.consultant.ru/link/?req=doc&amp;base=LAW&amp;n=474267&amp;dst=100106" TargetMode="External"/><Relationship Id="rId19" Type="http://schemas.openxmlformats.org/officeDocument/2006/relationships/hyperlink" Target="https://login.consultant.ru/link/?req=doc&amp;base=LAW&amp;n=474267&amp;dst=100121" TargetMode="External"/><Relationship Id="rId31" Type="http://schemas.openxmlformats.org/officeDocument/2006/relationships/hyperlink" Target="https://login.consultant.ru/link/?req=doc&amp;base=LAW&amp;n=4742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4267&amp;dst=100106" TargetMode="External"/><Relationship Id="rId14" Type="http://schemas.openxmlformats.org/officeDocument/2006/relationships/hyperlink" Target="https://login.consultant.ru/link/?req=doc&amp;base=LAW&amp;n=474267&amp;dst=100106" TargetMode="External"/><Relationship Id="rId22" Type="http://schemas.openxmlformats.org/officeDocument/2006/relationships/hyperlink" Target="https://login.consultant.ru/link/?req=doc&amp;base=LAW&amp;n=474267&amp;dst=100121" TargetMode="External"/><Relationship Id="rId27" Type="http://schemas.openxmlformats.org/officeDocument/2006/relationships/hyperlink" Target="https://login.consultant.ru/link/?req=doc&amp;base=LAW&amp;n=474267&amp;dst=100143" TargetMode="External"/><Relationship Id="rId30" Type="http://schemas.openxmlformats.org/officeDocument/2006/relationships/hyperlink" Target="https://login.consultant.ru/link/?req=doc&amp;base=LAW&amp;n=474267&amp;dst=100149" TargetMode="External"/><Relationship Id="rId8" Type="http://schemas.openxmlformats.org/officeDocument/2006/relationships/hyperlink" Target="https://login.consultant.ru/link/?req=doc&amp;base=LAW&amp;n=474267&amp;dst=1001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2064</Words>
  <Characters>11767</Characters>
  <Application>Microsoft Office Word</Application>
  <DocSecurity>0</DocSecurity>
  <Lines>98</Lines>
  <Paragraphs>27</Paragraphs>
  <ScaleCrop>false</ScaleCrop>
  <Company/>
  <LinksUpToDate>false</LinksUpToDate>
  <CharactersWithSpaces>13804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2024-08-26T06:51:00Z</dcterms:created>
  <dcterms:modified xsi:type="dcterms:W3CDTF">2024-08-26T06:51:00Z</dcterms:modified>
</cp:coreProperties>
</file>