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10</w:t>
      </w: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372BF1">
        <w:tc>
          <w:tcPr>
            <w:tcW w:w="7654" w:type="dxa"/>
            <w:tcBorders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26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субъектов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переданные Российской Федерацией полномочия в сфере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образования, при осуществлении федерального государственного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контроля (надзора) в сфере образования в части порядка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организации и осуществления образовательной деятельности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по основным общеобразовательным программам - образовательным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программам начального общего, основного общего и среднего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общего образования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 Российской Федерацией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полномочия в сфере образования)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372BF1" w:rsidSect="00372BF1">
          <w:pgSz w:w="11906" w:h="16838"/>
          <w:pgMar w:top="426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5282"/>
        <w:gridCol w:w="4111"/>
        <w:gridCol w:w="576"/>
        <w:gridCol w:w="576"/>
        <w:gridCol w:w="624"/>
        <w:gridCol w:w="1417"/>
      </w:tblGrid>
      <w:tr w:rsidR="00372BF1" w:rsidTr="00372BF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5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ых вопросов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372BF1" w:rsidTr="00372BF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Установлен ли локальными нормативными актами организации, осуществляющей образовательную деятельность (далее - организация), порядок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обучения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по индивидуальному учебному плану, в том числе по ускоренному обучению, в пределах осваиваемых общеобразовательных программ?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</w:t>
            </w:r>
            <w:hyperlink w:anchor="Par24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Порядок N 115)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Сформирован ли индивидуальный учебный план с учетом требований федерального государственного образовательного стандарта общего образования соответствующего уровня, в том числе к перечню учебных предметов, обязательных для изучения?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Разработаны ли и утверждены организацией по имеющим государственную аккредитацию общеобразовательным программам общеобразовательные программы в соответствии с федеральными государственными образовательными стандартами и соответствующими федеральными основными общеобразовательными программами?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Соответствуют ли уровню содержание и планируемые результаты разработанных образовательными организациями образовательных программ соответствующих содержания и планируемых результатов федеральных основных общеобразовательных программ?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разработала образовательные программы в соответствии с федеральными государственными образовательными стандартами?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Осуществляется ли при разработке общеобразовательной программы по имеющим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государственную аккредитацию образовательным программам основного общего, среднего общего образования перераспределение предусмотренного в федеральном учебном плане времени на изучение учебных предметов, по которым не проводится государственная итоговая аттестация, в пользу изучения иных учебных предметов, в том числе на организацию углубленного изучения отдельных учебных предметов и профильное обучение в соответствии с требованиями федеральных государственных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образовательных стандартов к предметным результатам по всем учебным предметам?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Применяют ли организации, осуществляющие образовательную деятельность по имеющим государственную аккредитацию общеобразовательным программам, при разработке образовательных программ федеральные основные общеобразовательные программы, утвержденные до начала нового учебного года?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определение объема домашних заданий в соответствии с санитарно-эпидемиологическими требованиями и правилами, гигиеническими нормативами с учетом возрастных, психофизических особенностей, способностей и интересов обучающихся?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Включает ли общеобразовательная программа:</w:t>
            </w:r>
          </w:p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учебный план?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календарный учебный график?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рабочие программы учебных предметов, курсов, дисциплин (модулей)?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оценочные материалы?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методические материалы?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федеральную рабочую программу воспитания?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федеральный календарный план воспитательной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работы?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образовательная деятельность в организации на государственном языке Российской Федерации?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Осуществляется ли преподавание и изучение государственных языков республик Российской Федерации в соответствии с законодательством республик Российской Федерации?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Осуществляется ли преподавание и изучение государственных языков республик Российской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Федерации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рамках имеющих государственную аккредитацию образовательных программ в соответствии с федеральными государственными образовательными стандартами?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Соблюдается ли организацией требование о недопустимости осуществлять преподавания и изучения государственных языков республик Российской Федерации в ущерб преподаванию и изучению государственного языка Российской Федерации?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Принят ли организацией локальный нормативный акт, устанавливающий порядок получения общего образования на иностранном языке?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Организуется ли образовательная деятельность по общеобразовательным программам, в том числе адаптированным общеобразовательным программам, в соответствии с расписанием учебных занятий?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Составляется ли расписание учебных занятий с учетом дневной и недельной динамики умственной работоспособности обучающихся и шкалы трудности учебных предметов?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Распределяется ли образовательная недельная нагрузка равномерно в течение учебной недели, и соответствует ли объем максимально допустимой нагрузки в течение дня:</w:t>
            </w:r>
          </w:p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санитарно-эпидемиологическим требованиям и правилам?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гигиеническим нормативам?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F1" w:rsidTr="00372BF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Установлена ли предельная наполняемость отдельного класса (группы), группы продленного дня для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 ограниченными возможностями здоровья организацией в соответствии с санитарно-эпидемиологическими требованиями и правилами?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115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F1" w:rsidRDefault="00372B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_______________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   ___________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должностного    (подпись)</w:t>
      </w:r>
      <w:proofErr w:type="gramEnd"/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лица органа исполнительной власти субъекта Российской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 Российской Федерацией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полномочия в сфере образования, проводившего проверку</w:t>
      </w:r>
    </w:p>
    <w:p w:rsidR="00372BF1" w:rsidRDefault="00372BF1" w:rsidP="00372BF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заполнившего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проверочный лист)</w:t>
      </w: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2BF1" w:rsidRDefault="00372BF1" w:rsidP="00372B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372BF1" w:rsidRDefault="00372BF1" w:rsidP="00372BF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246"/>
      <w:bookmarkEnd w:id="1"/>
      <w:r>
        <w:rPr>
          <w:rFonts w:ascii="Arial" w:hAnsi="Arial" w:cs="Arial"/>
          <w:sz w:val="20"/>
          <w:szCs w:val="20"/>
        </w:rPr>
        <w:t xml:space="preserve">&lt;1&gt; Утвержден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приказом</w:t>
        </w:r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22 марта 2021 г. N 115 (зарегистрирован Минюстом России 20 апреля 2021 г., регистрационный N 63180) с изменениями, внесенными приказами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11 февраля 2022 г. N 69 (зарегистрирован Минюстом России 22 марта 2022 г., регистрационный N 67817); </w:t>
      </w:r>
      <w:proofErr w:type="gramStart"/>
      <w:r>
        <w:rPr>
          <w:rFonts w:ascii="Arial" w:hAnsi="Arial" w:cs="Arial"/>
          <w:sz w:val="20"/>
          <w:szCs w:val="20"/>
        </w:rPr>
        <w:t>от 7 октября 2022 г. N 888 (зарегистрирован Минюстом России 10 ноября 2022 г., регистрационный N 70899); от 5 декабря 2022 г. N 1063 (зарегистрирован Минюстом России 15 февраля 2023 г., регистрационный N 72372); от 3 августа 2023 г. N 581 (зарегистрирован Минюстом России 31 августа 2023 г., регистрационный N 75023);</w:t>
      </w:r>
      <w:proofErr w:type="gramEnd"/>
      <w:r>
        <w:rPr>
          <w:rFonts w:ascii="Arial" w:hAnsi="Arial" w:cs="Arial"/>
          <w:sz w:val="20"/>
          <w:szCs w:val="20"/>
        </w:rPr>
        <w:t xml:space="preserve"> от 29 сентября 2023 г. N 731 (зарегистрирован Минюстом России 1 ноября 2023 г., регистрационный N 75796), действует до 1 сентября 2027 года.</w:t>
      </w:r>
    </w:p>
    <w:p w:rsidR="00C55AB9" w:rsidRDefault="00372BF1"/>
    <w:sectPr w:rsidR="00C55AB9" w:rsidSect="00751E81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51D"/>
    <w:rsid w:val="00372BF1"/>
    <w:rsid w:val="003A6560"/>
    <w:rsid w:val="0089051D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819&amp;dst=103" TargetMode="External"/><Relationship Id="rId13" Type="http://schemas.openxmlformats.org/officeDocument/2006/relationships/hyperlink" Target="https://login.consultant.ru/link/?req=doc&amp;base=LAW&amp;n=469819&amp;dst=116" TargetMode="External"/><Relationship Id="rId18" Type="http://schemas.openxmlformats.org/officeDocument/2006/relationships/hyperlink" Target="https://login.consultant.ru/link/?req=doc&amp;base=LAW&amp;n=469819&amp;dst=10008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9819&amp;dst=100099" TargetMode="External"/><Relationship Id="rId7" Type="http://schemas.openxmlformats.org/officeDocument/2006/relationships/hyperlink" Target="https://login.consultant.ru/link/?req=doc&amp;base=LAW&amp;n=469819&amp;dst=103" TargetMode="External"/><Relationship Id="rId12" Type="http://schemas.openxmlformats.org/officeDocument/2006/relationships/hyperlink" Target="https://login.consultant.ru/link/?req=doc&amp;base=LAW&amp;n=469819&amp;dst=103" TargetMode="External"/><Relationship Id="rId17" Type="http://schemas.openxmlformats.org/officeDocument/2006/relationships/hyperlink" Target="https://login.consultant.ru/link/?req=doc&amp;base=LAW&amp;n=469819&amp;dst=100085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9819&amp;dst=100085" TargetMode="External"/><Relationship Id="rId20" Type="http://schemas.openxmlformats.org/officeDocument/2006/relationships/hyperlink" Target="https://login.consultant.ru/link/?req=doc&amp;base=LAW&amp;n=469819&amp;dst=10009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819&amp;dst=100044" TargetMode="External"/><Relationship Id="rId11" Type="http://schemas.openxmlformats.org/officeDocument/2006/relationships/hyperlink" Target="https://login.consultant.ru/link/?req=doc&amp;base=LAW&amp;n=469819&amp;dst=10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9819&amp;dst=100044" TargetMode="External"/><Relationship Id="rId15" Type="http://schemas.openxmlformats.org/officeDocument/2006/relationships/hyperlink" Target="https://login.consultant.ru/link/?req=doc&amp;base=LAW&amp;n=469819&amp;dst=100085" TargetMode="External"/><Relationship Id="rId23" Type="http://schemas.openxmlformats.org/officeDocument/2006/relationships/hyperlink" Target="https://login.consultant.ru/link/?req=doc&amp;base=LAW&amp;n=469819" TargetMode="External"/><Relationship Id="rId10" Type="http://schemas.openxmlformats.org/officeDocument/2006/relationships/hyperlink" Target="https://login.consultant.ru/link/?req=doc&amp;base=LAW&amp;n=469819&amp;dst=103" TargetMode="External"/><Relationship Id="rId19" Type="http://schemas.openxmlformats.org/officeDocument/2006/relationships/hyperlink" Target="https://login.consultant.ru/link/?req=doc&amp;base=LAW&amp;n=469819&amp;dst=1000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819&amp;dst=103" TargetMode="External"/><Relationship Id="rId14" Type="http://schemas.openxmlformats.org/officeDocument/2006/relationships/hyperlink" Target="https://login.consultant.ru/link/?req=doc&amp;base=LAW&amp;n=469819&amp;dst=100085" TargetMode="External"/><Relationship Id="rId22" Type="http://schemas.openxmlformats.org/officeDocument/2006/relationships/hyperlink" Target="https://login.consultant.ru/link/?req=doc&amp;base=LAW&amp;n=469819&amp;dst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1689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2025-04-18T11:52:00Z</dcterms:created>
  <dcterms:modified xsi:type="dcterms:W3CDTF">2025-04-18T11:53:00Z</dcterms:modified>
</cp:coreProperties>
</file>